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comments.xml" ContentType="application/vnd.openxmlformats-officedocument.wordprocessingml.comments+xml"/>
  <Override PartName="/word/commentsExtended.xml" ContentType="application/vnd.openxmlformats-officedocument.wordprocessingml.commentsExtended+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people.xml" ContentType="application/vnd.openxmlformats-officedocument.wordprocessingml.peop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38F95285">
      <w:pPr>
        <w:spacing w:line="560" w:lineRule="exact"/>
        <w:jc w:val="center"/>
        <w:rPr>
          <w:rFonts w:hint="default" w:ascii="华文中宋" w:hAnsi="华文中宋" w:eastAsia="华文中宋"/>
          <w:b/>
          <w:bCs/>
          <w:sz w:val="36"/>
          <w:szCs w:val="36"/>
          <w:highlight w:val="none"/>
          <w:lang w:val="en-US" w:eastAsia="zh-CN"/>
        </w:rPr>
      </w:pPr>
      <w:r>
        <w:rPr>
          <w:rFonts w:hint="eastAsia" w:ascii="华文中宋" w:hAnsi="华文中宋" w:eastAsia="华文中宋"/>
          <w:b/>
          <w:bCs/>
          <w:sz w:val="36"/>
          <w:szCs w:val="36"/>
          <w:highlight w:val="none"/>
          <w:lang w:val="en-US" w:eastAsia="zh-CN"/>
        </w:rPr>
        <w:t xml:space="preserve">  </w:t>
      </w:r>
    </w:p>
    <w:p w14:paraId="0EB67BC9">
      <w:pPr>
        <w:spacing w:line="560" w:lineRule="exact"/>
        <w:jc w:val="center"/>
        <w:rPr>
          <w:rFonts w:hint="eastAsia" w:ascii="华文中宋" w:hAnsi="华文中宋" w:eastAsia="华文中宋"/>
          <w:sz w:val="36"/>
          <w:szCs w:val="36"/>
          <w:highlight w:val="none"/>
        </w:rPr>
      </w:pPr>
    </w:p>
    <w:p w14:paraId="01DA1152">
      <w:pPr>
        <w:spacing w:line="560" w:lineRule="exact"/>
        <w:jc w:val="center"/>
        <w:rPr>
          <w:rFonts w:ascii="华文中宋" w:hAnsi="华文中宋" w:eastAsia="华文中宋"/>
          <w:sz w:val="36"/>
          <w:szCs w:val="36"/>
          <w:highlight w:val="none"/>
        </w:rPr>
      </w:pPr>
      <w:r>
        <w:rPr>
          <w:rFonts w:hint="eastAsia" w:ascii="华文中宋" w:hAnsi="华文中宋" w:eastAsia="华文中宋"/>
          <w:sz w:val="36"/>
          <w:szCs w:val="36"/>
          <w:highlight w:val="none"/>
        </w:rPr>
        <w:t>国家自然科学基金项目</w:t>
      </w:r>
      <w:r>
        <w:rPr>
          <w:rFonts w:hint="eastAsia" w:ascii="华文中宋" w:hAnsi="华文中宋" w:eastAsia="华文中宋"/>
          <w:sz w:val="36"/>
          <w:szCs w:val="36"/>
          <w:highlight w:val="none"/>
          <w:lang w:eastAsia="zh-CN"/>
        </w:rPr>
        <w:t>申请</w:t>
      </w:r>
      <w:r>
        <w:rPr>
          <w:rFonts w:hint="eastAsia" w:ascii="华文中宋" w:hAnsi="华文中宋" w:eastAsia="华文中宋"/>
          <w:sz w:val="36"/>
          <w:szCs w:val="36"/>
          <w:highlight w:val="none"/>
        </w:rPr>
        <w:t>书预算编制说明</w:t>
      </w:r>
    </w:p>
    <w:p w14:paraId="0DAF5C14">
      <w:pPr>
        <w:spacing w:line="560" w:lineRule="exact"/>
        <w:jc w:val="center"/>
        <w:rPr>
          <w:rFonts w:hint="eastAsia" w:ascii="仿宋_GB2312" w:hAnsi="仿宋_GB2312" w:eastAsia="仿宋_GB2312" w:cs="仿宋_GB2312"/>
          <w:sz w:val="30"/>
          <w:szCs w:val="30"/>
          <w:highlight w:val="none"/>
          <w:lang w:eastAsia="zh-CN"/>
        </w:rPr>
      </w:pPr>
      <w:r>
        <w:rPr>
          <w:rFonts w:hint="eastAsia" w:ascii="仿宋_GB2312" w:hAnsi="仿宋_GB2312" w:eastAsia="仿宋_GB2312" w:cs="仿宋_GB2312"/>
          <w:sz w:val="30"/>
          <w:szCs w:val="30"/>
          <w:highlight w:val="none"/>
          <w:lang w:eastAsia="zh-CN"/>
        </w:rPr>
        <w:t>（</w:t>
      </w:r>
      <w:r>
        <w:rPr>
          <w:rFonts w:hint="eastAsia" w:ascii="仿宋_GB2312" w:hAnsi="仿宋_GB2312" w:eastAsia="仿宋_GB2312" w:cs="仿宋_GB2312"/>
          <w:sz w:val="30"/>
          <w:szCs w:val="30"/>
          <w:highlight w:val="none"/>
          <w:lang w:val="en-US" w:eastAsia="zh-CN"/>
        </w:rPr>
        <w:t>适用于除重大项目、国家重大科研仪器研制项目以外的其他预算制项目</w:t>
      </w:r>
      <w:r>
        <w:rPr>
          <w:rFonts w:hint="eastAsia" w:ascii="仿宋_GB2312" w:hAnsi="仿宋_GB2312" w:eastAsia="仿宋_GB2312" w:cs="仿宋_GB2312"/>
          <w:sz w:val="30"/>
          <w:szCs w:val="30"/>
          <w:highlight w:val="none"/>
          <w:lang w:eastAsia="zh-CN"/>
        </w:rPr>
        <w:t>）</w:t>
      </w:r>
    </w:p>
    <w:p w14:paraId="119E3070">
      <w:pPr>
        <w:spacing w:line="560" w:lineRule="exact"/>
        <w:jc w:val="center"/>
        <w:rPr>
          <w:rFonts w:hint="eastAsia" w:ascii="仿宋_GB2312" w:hAnsi="仿宋_GB2312" w:eastAsia="仿宋_GB2312" w:cs="仿宋_GB2312"/>
          <w:sz w:val="30"/>
          <w:szCs w:val="30"/>
          <w:highlight w:val="none"/>
          <w:lang w:eastAsia="zh-CN"/>
        </w:rPr>
      </w:pPr>
    </w:p>
    <w:p w14:paraId="5D8C98B9">
      <w:pPr>
        <w:pStyle w:val="8"/>
        <w:pageBreakBefore w:val="0"/>
        <w:widowControl w:val="0"/>
        <w:kinsoku/>
        <w:wordWrap/>
        <w:overflowPunct/>
        <w:topLinePunct w:val="0"/>
        <w:autoSpaceDE/>
        <w:autoSpaceDN/>
        <w:bidi w:val="0"/>
        <w:spacing w:line="560" w:lineRule="exact"/>
        <w:ind w:left="0" w:firstLine="562" w:firstLineChars="200"/>
        <w:textAlignment w:val="auto"/>
        <w:rPr>
          <w:rFonts w:ascii="黑体" w:hAnsi="黑体" w:eastAsia="黑体"/>
          <w:b/>
          <w:bCs/>
          <w:sz w:val="28"/>
          <w:highlight w:val="none"/>
        </w:rPr>
      </w:pPr>
      <w:r>
        <w:rPr>
          <w:rFonts w:hint="eastAsia" w:ascii="黑体" w:hAnsi="黑体" w:eastAsia="黑体"/>
          <w:b/>
          <w:bCs/>
          <w:sz w:val="28"/>
          <w:highlight w:val="none"/>
        </w:rPr>
        <w:t>一、编制总体要求</w:t>
      </w:r>
    </w:p>
    <w:p w14:paraId="08FA4E2D">
      <w:pPr>
        <w:pageBreakBefore w:val="0"/>
        <w:widowControl w:val="0"/>
        <w:kinsoku/>
        <w:wordWrap/>
        <w:overflowPunct/>
        <w:topLinePunct w:val="0"/>
        <w:autoSpaceDE/>
        <w:autoSpaceDN/>
        <w:bidi w:val="0"/>
        <w:adjustRightInd w:val="0"/>
        <w:snapToGrid w:val="0"/>
        <w:spacing w:line="560" w:lineRule="exact"/>
        <w:ind w:firstLine="560" w:firstLineChars="200"/>
        <w:textAlignment w:val="auto"/>
        <w:rPr>
          <w:rFonts w:hint="eastAsia" w:eastAsia="仿宋_GB2312"/>
          <w:b w:val="0"/>
          <w:bCs w:val="0"/>
          <w:sz w:val="28"/>
          <w:highlight w:val="none"/>
          <w:lang w:eastAsia="zh-CN"/>
        </w:rPr>
      </w:pPr>
      <w:r>
        <w:rPr>
          <w:rFonts w:hint="eastAsia" w:eastAsia="仿宋_GB2312"/>
          <w:sz w:val="28"/>
          <w:highlight w:val="none"/>
        </w:rPr>
        <w:t>项目</w:t>
      </w:r>
      <w:r>
        <w:rPr>
          <w:rFonts w:hint="eastAsia" w:eastAsia="仿宋_GB2312"/>
          <w:sz w:val="28"/>
          <w:highlight w:val="none"/>
          <w:lang w:eastAsia="zh-CN"/>
        </w:rPr>
        <w:t>申请</w:t>
      </w:r>
      <w:r>
        <w:rPr>
          <w:rFonts w:hint="eastAsia" w:eastAsia="仿宋_GB2312"/>
          <w:b w:val="0"/>
          <w:bCs w:val="0"/>
          <w:sz w:val="28"/>
          <w:highlight w:val="none"/>
          <w:lang w:eastAsia="zh-CN"/>
        </w:rPr>
        <w:t>人</w:t>
      </w:r>
      <w:r>
        <w:rPr>
          <w:rFonts w:hint="eastAsia" w:eastAsia="仿宋_GB2312"/>
          <w:b w:val="0"/>
          <w:bCs w:val="0"/>
          <w:sz w:val="28"/>
          <w:highlight w:val="none"/>
        </w:rPr>
        <w:t>应按照《国家自然科学基金资助项目资金管理办法》（财教〔2021〕177号）和本编制说明等有关规定，根据“政策相符性、目标相关性、经济合理性”的基本原则，结合</w:t>
      </w:r>
      <w:r>
        <w:rPr>
          <w:rFonts w:hint="eastAsia" w:eastAsia="仿宋_GB2312"/>
          <w:b w:val="0"/>
          <w:bCs w:val="0"/>
          <w:sz w:val="28"/>
          <w:highlight w:val="none"/>
          <w:lang w:eastAsia="zh-CN"/>
        </w:rPr>
        <w:t>项目平均资助强度，</w:t>
      </w:r>
      <w:r>
        <w:rPr>
          <w:rFonts w:hint="eastAsia" w:eastAsia="仿宋_GB2312"/>
          <w:b w:val="0"/>
          <w:bCs w:val="0"/>
          <w:sz w:val="28"/>
          <w:highlight w:val="none"/>
        </w:rPr>
        <w:t>认真据实编制</w:t>
      </w:r>
      <w:r>
        <w:rPr>
          <w:rFonts w:hint="eastAsia" w:eastAsia="仿宋_GB2312"/>
          <w:b w:val="0"/>
          <w:bCs w:val="0"/>
          <w:sz w:val="28"/>
          <w:highlight w:val="none"/>
          <w:lang w:eastAsia="zh-CN"/>
        </w:rPr>
        <w:t>预算。</w:t>
      </w:r>
      <w:r>
        <w:rPr>
          <w:rFonts w:hint="eastAsia" w:eastAsia="仿宋_GB2312"/>
          <w:b w:val="0"/>
          <w:bCs w:val="0"/>
          <w:sz w:val="28"/>
          <w:highlight w:val="none"/>
          <w:lang w:val="en-US" w:eastAsia="zh-CN"/>
        </w:rPr>
        <w:t>项目申请人</w:t>
      </w:r>
      <w:r>
        <w:rPr>
          <w:rFonts w:hint="eastAsia" w:eastAsia="仿宋_GB2312"/>
          <w:b w:val="0"/>
          <w:bCs w:val="0"/>
          <w:sz w:val="28"/>
          <w:highlight w:val="none"/>
          <w:lang w:eastAsia="zh-CN"/>
        </w:rPr>
        <w:t>应填写《</w:t>
      </w:r>
      <w:r>
        <w:rPr>
          <w:rFonts w:hint="eastAsia" w:eastAsia="仿宋_GB2312"/>
          <w:sz w:val="28"/>
          <w:highlight w:val="none"/>
        </w:rPr>
        <w:t>国家自然科学基金</w:t>
      </w:r>
      <w:r>
        <w:rPr>
          <w:rFonts w:hint="eastAsia" w:eastAsia="仿宋_GB2312"/>
          <w:sz w:val="28"/>
          <w:highlight w:val="none"/>
          <w:lang w:eastAsia="zh-CN"/>
        </w:rPr>
        <w:t>预算制</w:t>
      </w:r>
      <w:r>
        <w:rPr>
          <w:rFonts w:hint="eastAsia" w:eastAsia="仿宋_GB2312"/>
          <w:sz w:val="28"/>
          <w:highlight w:val="none"/>
        </w:rPr>
        <w:t>项目预算表</w:t>
      </w:r>
      <w:r>
        <w:rPr>
          <w:rFonts w:hint="eastAsia" w:eastAsia="仿宋_GB2312"/>
          <w:b w:val="0"/>
          <w:bCs w:val="0"/>
          <w:sz w:val="28"/>
          <w:highlight w:val="none"/>
          <w:lang w:eastAsia="zh-CN"/>
        </w:rPr>
        <w:t>》</w:t>
      </w:r>
      <w:r>
        <w:rPr>
          <w:rFonts w:hint="eastAsia" w:eastAsia="仿宋_GB2312"/>
          <w:sz w:val="28"/>
          <w:highlight w:val="none"/>
        </w:rPr>
        <w:t>（以下简称</w:t>
      </w:r>
      <w:r>
        <w:rPr>
          <w:rFonts w:hint="eastAsia" w:eastAsia="仿宋_GB2312"/>
          <w:b w:val="0"/>
          <w:bCs w:val="0"/>
          <w:sz w:val="28"/>
          <w:highlight w:val="none"/>
          <w:lang w:eastAsia="zh-CN"/>
        </w:rPr>
        <w:t>《</w:t>
      </w:r>
      <w:r>
        <w:rPr>
          <w:rFonts w:hint="eastAsia" w:eastAsia="仿宋_GB2312"/>
          <w:b w:val="0"/>
          <w:bCs w:val="0"/>
          <w:sz w:val="28"/>
          <w:highlight w:val="none"/>
        </w:rPr>
        <w:t>预算表</w:t>
      </w:r>
      <w:r>
        <w:rPr>
          <w:rFonts w:hint="eastAsia" w:eastAsia="仿宋_GB2312"/>
          <w:b w:val="0"/>
          <w:bCs w:val="0"/>
          <w:sz w:val="28"/>
          <w:highlight w:val="none"/>
          <w:lang w:eastAsia="zh-CN"/>
        </w:rPr>
        <w:t>》</w:t>
      </w:r>
      <w:r>
        <w:rPr>
          <w:rFonts w:hint="eastAsia" w:eastAsia="仿宋_GB2312"/>
          <w:b w:val="0"/>
          <w:bCs w:val="0"/>
          <w:sz w:val="28"/>
          <w:highlight w:val="none"/>
        </w:rPr>
        <w:t>）</w:t>
      </w:r>
      <w:r>
        <w:rPr>
          <w:rFonts w:hint="eastAsia" w:eastAsia="仿宋_GB2312"/>
          <w:b w:val="0"/>
          <w:bCs w:val="0"/>
          <w:sz w:val="28"/>
          <w:highlight w:val="none"/>
          <w:lang w:eastAsia="zh-CN"/>
        </w:rPr>
        <w:t>和《预算说明书》。《预算表》和《预算说明书》将作为</w:t>
      </w:r>
      <w:r>
        <w:rPr>
          <w:rFonts w:hint="eastAsia" w:eastAsia="仿宋_GB2312"/>
          <w:b w:val="0"/>
          <w:bCs w:val="0"/>
          <w:sz w:val="28"/>
          <w:highlight w:val="none"/>
        </w:rPr>
        <w:t>预算核定</w:t>
      </w:r>
      <w:r>
        <w:rPr>
          <w:rFonts w:hint="eastAsia" w:eastAsia="仿宋_GB2312"/>
          <w:b w:val="0"/>
          <w:bCs w:val="0"/>
          <w:sz w:val="28"/>
          <w:highlight w:val="none"/>
          <w:lang w:eastAsia="zh-CN"/>
        </w:rPr>
        <w:t>、执行、监督检查和财务验收</w:t>
      </w:r>
      <w:r>
        <w:rPr>
          <w:rFonts w:hint="eastAsia" w:eastAsia="仿宋_GB2312"/>
          <w:b w:val="0"/>
          <w:bCs w:val="0"/>
          <w:sz w:val="28"/>
          <w:highlight w:val="none"/>
        </w:rPr>
        <w:t>的重要依据。</w:t>
      </w:r>
    </w:p>
    <w:p w14:paraId="6E3F1C52">
      <w:pPr>
        <w:pStyle w:val="8"/>
        <w:pageBreakBefore w:val="0"/>
        <w:widowControl w:val="0"/>
        <w:kinsoku/>
        <w:wordWrap/>
        <w:overflowPunct/>
        <w:topLinePunct w:val="0"/>
        <w:autoSpaceDE/>
        <w:autoSpaceDN/>
        <w:bidi w:val="0"/>
        <w:spacing w:line="560" w:lineRule="exact"/>
        <w:ind w:left="0" w:firstLine="562" w:firstLineChars="200"/>
        <w:textAlignment w:val="auto"/>
        <w:rPr>
          <w:rFonts w:ascii="黑体" w:hAnsi="黑体" w:eastAsia="黑体"/>
          <w:b/>
          <w:bCs/>
          <w:sz w:val="28"/>
          <w:highlight w:val="none"/>
        </w:rPr>
      </w:pPr>
      <w:r>
        <w:rPr>
          <w:rFonts w:hint="eastAsia" w:ascii="黑体" w:hAnsi="黑体" w:eastAsia="黑体"/>
          <w:b/>
          <w:bCs/>
          <w:sz w:val="28"/>
          <w:highlight w:val="none"/>
        </w:rPr>
        <w:t>二、编制内容</w:t>
      </w:r>
    </w:p>
    <w:p w14:paraId="06061CE2">
      <w:pPr>
        <w:pageBreakBefore w:val="0"/>
        <w:widowControl w:val="0"/>
        <w:kinsoku/>
        <w:wordWrap/>
        <w:overflowPunct/>
        <w:topLinePunct w:val="0"/>
        <w:autoSpaceDE/>
        <w:autoSpaceDN/>
        <w:bidi w:val="0"/>
        <w:snapToGrid w:val="0"/>
        <w:spacing w:line="560" w:lineRule="exact"/>
        <w:ind w:firstLine="560" w:firstLineChars="200"/>
        <w:textAlignment w:val="auto"/>
        <w:rPr>
          <w:rFonts w:hint="eastAsia" w:ascii="仿宋_GB2312" w:eastAsia="仿宋_GB2312"/>
          <w:color w:val="000000"/>
          <w:sz w:val="28"/>
          <w:szCs w:val="28"/>
          <w:highlight w:val="none"/>
          <w:lang w:eastAsia="zh-CN"/>
        </w:rPr>
      </w:pPr>
      <w:r>
        <w:rPr>
          <w:rFonts w:hint="eastAsia" w:ascii="仿宋_GB2312" w:eastAsia="仿宋_GB2312"/>
          <w:color w:val="000000"/>
          <w:sz w:val="28"/>
          <w:szCs w:val="28"/>
          <w:highlight w:val="none"/>
          <w:lang w:eastAsia="zh-CN"/>
        </w:rPr>
        <w:t>（一）《预算表》</w:t>
      </w:r>
    </w:p>
    <w:p w14:paraId="4A2719A9">
      <w:pPr>
        <w:keepNext w:val="0"/>
        <w:keepLines w:val="0"/>
        <w:pageBreakBefore w:val="0"/>
        <w:widowControl w:val="0"/>
        <w:numPr>
          <w:ilvl w:val="0"/>
          <w:numId w:val="0"/>
        </w:numPr>
        <w:kinsoku/>
        <w:wordWrap/>
        <w:overflowPunct/>
        <w:topLinePunct w:val="0"/>
        <w:autoSpaceDE/>
        <w:autoSpaceDN/>
        <w:bidi w:val="0"/>
        <w:adjustRightInd/>
        <w:snapToGrid w:val="0"/>
        <w:spacing w:line="560" w:lineRule="exact"/>
        <w:ind w:leftChars="0" w:firstLine="560" w:firstLineChars="200"/>
        <w:textAlignment w:val="auto"/>
        <w:rPr>
          <w:rFonts w:hint="eastAsia" w:ascii="仿宋_GB2312" w:eastAsia="仿宋_GB2312"/>
          <w:color w:val="000000"/>
          <w:sz w:val="28"/>
          <w:szCs w:val="28"/>
          <w:highlight w:val="none"/>
          <w:lang w:val="en-US" w:eastAsia="zh-CN"/>
        </w:rPr>
      </w:pPr>
      <w:r>
        <w:rPr>
          <w:rFonts w:hint="eastAsia" w:ascii="仿宋_GB2312" w:eastAsia="仿宋_GB2312"/>
          <w:color w:val="000000"/>
          <w:sz w:val="28"/>
          <w:szCs w:val="28"/>
          <w:highlight w:val="none"/>
          <w:lang w:val="en-US" w:eastAsia="zh-CN"/>
        </w:rPr>
        <w:t>《预算表》填报直接费用金额、合作研究外拨资金金额以及其他来源资金金额。直接费用各科目均无比例限制，由项目申请人根据项目研究需要，按照有关科目定义、范围和标准等如实编列。</w:t>
      </w:r>
    </w:p>
    <w:p w14:paraId="2AD7E21C">
      <w:pPr>
        <w:pageBreakBefore w:val="0"/>
        <w:widowControl w:val="0"/>
        <w:numPr>
          <w:ilvl w:val="0"/>
          <w:numId w:val="1"/>
        </w:numPr>
        <w:kinsoku/>
        <w:wordWrap/>
        <w:overflowPunct/>
        <w:topLinePunct w:val="0"/>
        <w:autoSpaceDE/>
        <w:autoSpaceDN/>
        <w:bidi w:val="0"/>
        <w:snapToGrid w:val="0"/>
        <w:spacing w:line="560" w:lineRule="exact"/>
        <w:ind w:firstLine="560" w:firstLineChars="200"/>
        <w:textAlignment w:val="auto"/>
        <w:rPr>
          <w:rFonts w:hint="eastAsia" w:ascii="仿宋_GB2312" w:eastAsia="仿宋_GB2312"/>
          <w:color w:val="000000"/>
          <w:sz w:val="28"/>
          <w:szCs w:val="28"/>
          <w:highlight w:val="none"/>
          <w:lang w:val="en-US" w:eastAsia="zh-CN"/>
        </w:rPr>
      </w:pPr>
      <w:r>
        <w:rPr>
          <w:rFonts w:hint="eastAsia" w:ascii="仿宋_GB2312" w:eastAsia="仿宋_GB2312"/>
          <w:color w:val="000000"/>
          <w:sz w:val="28"/>
          <w:szCs w:val="28"/>
          <w:highlight w:val="none"/>
          <w:lang w:val="en-US" w:eastAsia="zh-CN"/>
        </w:rPr>
        <w:t xml:space="preserve">直接费用各科目如下： </w:t>
      </w:r>
    </w:p>
    <w:p w14:paraId="0CC62181">
      <w:pPr>
        <w:pageBreakBefore w:val="0"/>
        <w:widowControl w:val="0"/>
        <w:kinsoku/>
        <w:wordWrap/>
        <w:overflowPunct/>
        <w:topLinePunct w:val="0"/>
        <w:autoSpaceDE/>
        <w:autoSpaceDN/>
        <w:bidi w:val="0"/>
        <w:snapToGrid w:val="0"/>
        <w:spacing w:line="560" w:lineRule="exact"/>
        <w:ind w:firstLine="560" w:firstLineChars="200"/>
        <w:textAlignment w:val="auto"/>
        <w:rPr>
          <w:rFonts w:hint="eastAsia" w:ascii="仿宋_GB2312" w:eastAsia="仿宋_GB2312"/>
          <w:color w:val="000000"/>
          <w:sz w:val="28"/>
          <w:szCs w:val="28"/>
          <w:highlight w:val="none"/>
          <w:lang w:val="en-US" w:eastAsia="zh-CN"/>
        </w:rPr>
      </w:pPr>
      <w:r>
        <w:rPr>
          <w:rFonts w:hint="eastAsia" w:ascii="仿宋_GB2312" w:eastAsia="仿宋_GB2312"/>
          <w:color w:val="000000"/>
          <w:sz w:val="28"/>
          <w:szCs w:val="28"/>
          <w:highlight w:val="none"/>
          <w:lang w:val="en-US" w:eastAsia="zh-CN"/>
        </w:rPr>
        <w:t>设备费，是指在项目实施过程中购置或试制专用仪器设备，对现有仪器设备进行升级改造，以及租赁外单位仪器设备而发生的费用。计算类仪器设备和软件工具可在设备费科目列支。应当严格控制设备购置，鼓励开放共享、自主研制、租赁专用仪器设备以及对现有仪器设备进行升级改造，避免重复购置。</w:t>
      </w:r>
    </w:p>
    <w:p w14:paraId="438C2518">
      <w:pPr>
        <w:pageBreakBefore w:val="0"/>
        <w:widowControl w:val="0"/>
        <w:kinsoku/>
        <w:wordWrap/>
        <w:overflowPunct/>
        <w:topLinePunct w:val="0"/>
        <w:autoSpaceDE/>
        <w:autoSpaceDN/>
        <w:bidi w:val="0"/>
        <w:snapToGrid w:val="0"/>
        <w:spacing w:line="560" w:lineRule="exact"/>
        <w:ind w:firstLine="560" w:firstLineChars="200"/>
        <w:textAlignment w:val="auto"/>
        <w:rPr>
          <w:rFonts w:hint="eastAsia" w:ascii="仿宋_GB2312" w:eastAsia="仿宋_GB2312"/>
          <w:color w:val="000000"/>
          <w:sz w:val="28"/>
          <w:szCs w:val="28"/>
          <w:highlight w:val="none"/>
          <w:lang w:val="en-US" w:eastAsia="zh-CN"/>
        </w:rPr>
      </w:pPr>
      <w:r>
        <w:rPr>
          <w:rFonts w:hint="eastAsia" w:ascii="仿宋_GB2312" w:eastAsia="仿宋_GB2312"/>
          <w:color w:val="000000"/>
          <w:sz w:val="28"/>
          <w:szCs w:val="28"/>
          <w:highlight w:val="none"/>
          <w:lang w:val="en-US" w:eastAsia="zh-CN"/>
        </w:rPr>
        <w:t>项目申请人应结合项目研究的现有基础和支撑条件，科学合理据实编制设备购置费预算，不得为提高间接费用水平而人为不列或少列设备购置费。依托单位在项目执行过程中，对于设备购置费预算调整事项，也应严格把关，切实履行主体责任。</w:t>
      </w:r>
    </w:p>
    <w:p w14:paraId="4AEC87B7">
      <w:pPr>
        <w:pageBreakBefore w:val="0"/>
        <w:widowControl w:val="0"/>
        <w:kinsoku/>
        <w:wordWrap/>
        <w:overflowPunct/>
        <w:topLinePunct w:val="0"/>
        <w:autoSpaceDE/>
        <w:autoSpaceDN/>
        <w:bidi w:val="0"/>
        <w:snapToGrid w:val="0"/>
        <w:spacing w:line="560" w:lineRule="exact"/>
        <w:ind w:firstLine="560" w:firstLineChars="200"/>
        <w:textAlignment w:val="auto"/>
        <w:rPr>
          <w:rFonts w:hint="eastAsia" w:ascii="仿宋_GB2312" w:eastAsia="仿宋_GB2312"/>
          <w:color w:val="000000"/>
          <w:sz w:val="28"/>
          <w:szCs w:val="28"/>
          <w:highlight w:val="none"/>
          <w:lang w:val="en-US" w:eastAsia="zh-CN"/>
        </w:rPr>
      </w:pPr>
      <w:r>
        <w:rPr>
          <w:rFonts w:hint="eastAsia" w:ascii="仿宋_GB2312" w:eastAsia="仿宋_GB2312"/>
          <w:color w:val="000000"/>
          <w:sz w:val="28"/>
          <w:szCs w:val="28"/>
          <w:highlight w:val="none"/>
          <w:lang w:val="en-US" w:eastAsia="zh-CN"/>
        </w:rPr>
        <w:t>业务费，是指项目实施过程中消耗的各种材料、辅助材料等低值易耗品的采购、运输、装卸、整理等费用，发生的测试化验加工、燃料动力、出版/文献/信息传播/知识产权事务、会议/差旅/国际合作交流等费用，以及其他相关支出。</w:t>
      </w:r>
    </w:p>
    <w:p w14:paraId="176D51D0">
      <w:pPr>
        <w:pageBreakBefore w:val="0"/>
        <w:widowControl w:val="0"/>
        <w:kinsoku/>
        <w:wordWrap/>
        <w:overflowPunct/>
        <w:topLinePunct w:val="0"/>
        <w:autoSpaceDE/>
        <w:autoSpaceDN/>
        <w:bidi w:val="0"/>
        <w:snapToGrid w:val="0"/>
        <w:spacing w:line="560" w:lineRule="exact"/>
        <w:ind w:firstLine="560" w:firstLineChars="200"/>
        <w:textAlignment w:val="auto"/>
        <w:rPr>
          <w:rFonts w:hint="eastAsia" w:ascii="仿宋_GB2312" w:eastAsia="仿宋_GB2312"/>
          <w:color w:val="000000"/>
          <w:sz w:val="28"/>
          <w:szCs w:val="28"/>
          <w:highlight w:val="none"/>
          <w:lang w:val="en-US" w:eastAsia="zh-CN"/>
        </w:rPr>
      </w:pPr>
      <w:r>
        <w:rPr>
          <w:rFonts w:hint="eastAsia" w:ascii="仿宋_GB2312" w:eastAsia="仿宋_GB2312"/>
          <w:color w:val="000000"/>
          <w:sz w:val="28"/>
          <w:szCs w:val="28"/>
          <w:highlight w:val="none"/>
          <w:lang w:val="en-US" w:eastAsia="zh-CN"/>
        </w:rPr>
        <w:t>劳务费，是指在项目实施过程中支付给参与项目研究的研究生、博士后、访问学者以及项目聘用的研究人员、科研辅助人员等的劳务性费用，以及支付给临时聘请的咨询专家的费用等。项目聘用人员的劳务费开支标准，参照当地科学研究和技术服务业从业人员平均工资水平，根据其在项目研究中承担的工作任务确定，其由单位缴纳的社会保险补助、住房公积金等纳入劳务费科目列支。支付给临时聘请的咨询专家的费用，不得支付给参与本项目及所属课题研究和管理的相关人员，应按照《财政部关于印发〈中央财政科研项目专家咨询费管理办法〉的通知》（财科教〔2017〕128号）有关规定进行预算填报。</w:t>
      </w:r>
    </w:p>
    <w:p w14:paraId="6F02AFA0">
      <w:pPr>
        <w:keepNext w:val="0"/>
        <w:keepLines w:val="0"/>
        <w:pageBreakBefore w:val="0"/>
        <w:widowControl w:val="0"/>
        <w:numPr>
          <w:ilvl w:val="0"/>
          <w:numId w:val="1"/>
        </w:numPr>
        <w:kinsoku/>
        <w:wordWrap/>
        <w:overflowPunct/>
        <w:topLinePunct w:val="0"/>
        <w:autoSpaceDE/>
        <w:autoSpaceDN/>
        <w:bidi w:val="0"/>
        <w:adjustRightInd/>
        <w:snapToGrid w:val="0"/>
        <w:spacing w:line="560" w:lineRule="exact"/>
        <w:ind w:left="0" w:leftChars="0" w:firstLine="560" w:firstLineChars="200"/>
        <w:textAlignment w:val="auto"/>
        <w:rPr>
          <w:rFonts w:hint="eastAsia" w:ascii="仿宋_GB2312" w:eastAsia="仿宋_GB2312"/>
          <w:color w:val="000000"/>
          <w:sz w:val="28"/>
          <w:szCs w:val="28"/>
          <w:highlight w:val="none"/>
          <w:lang w:val="en-US" w:eastAsia="zh-CN"/>
        </w:rPr>
      </w:pPr>
      <w:r>
        <w:rPr>
          <w:rFonts w:hint="eastAsia" w:ascii="仿宋_GB2312" w:eastAsia="仿宋_GB2312"/>
          <w:color w:val="000000"/>
          <w:sz w:val="28"/>
          <w:szCs w:val="28"/>
          <w:highlight w:val="none"/>
          <w:lang w:val="en-US" w:eastAsia="zh-CN"/>
        </w:rPr>
        <w:t>合作研究外拨资金，填报科学基金资助项目资金中由依托单位向合作研究单位转拨资金总额，其他来源资金中需合作研究转拨资金金额不纳入填报范围。</w:t>
      </w:r>
    </w:p>
    <w:p w14:paraId="2BCBA424">
      <w:pPr>
        <w:keepNext w:val="0"/>
        <w:keepLines w:val="0"/>
        <w:pageBreakBefore w:val="0"/>
        <w:widowControl w:val="0"/>
        <w:numPr>
          <w:ilvl w:val="0"/>
          <w:numId w:val="0"/>
        </w:numPr>
        <w:kinsoku/>
        <w:wordWrap/>
        <w:overflowPunct/>
        <w:topLinePunct w:val="0"/>
        <w:autoSpaceDE/>
        <w:autoSpaceDN/>
        <w:bidi w:val="0"/>
        <w:adjustRightInd/>
        <w:snapToGrid w:val="0"/>
        <w:spacing w:line="560" w:lineRule="exact"/>
        <w:ind w:leftChars="0" w:firstLine="560" w:firstLineChars="200"/>
        <w:textAlignment w:val="auto"/>
        <w:rPr>
          <w:rFonts w:hint="eastAsia" w:ascii="仿宋_GB2312" w:eastAsia="仿宋_GB2312"/>
          <w:color w:val="000000"/>
          <w:sz w:val="28"/>
          <w:szCs w:val="28"/>
          <w:highlight w:val="none"/>
          <w:lang w:val="en-US" w:eastAsia="zh-CN"/>
        </w:rPr>
      </w:pPr>
      <w:r>
        <w:rPr>
          <w:rFonts w:hint="eastAsia" w:ascii="仿宋_GB2312" w:eastAsia="仿宋_GB2312"/>
          <w:color w:val="000000"/>
          <w:sz w:val="28"/>
          <w:szCs w:val="28"/>
          <w:highlight w:val="none"/>
          <w:lang w:val="en-US" w:eastAsia="zh-CN"/>
        </w:rPr>
        <w:t>确定合作研究外拨资金金额时，合作研究双方应根据项目实际情况充分协商，并考虑外拨资金的必要性、金额的合理性等因素，合作研究外拨资金可包含直接费用和间接费用。</w:t>
      </w:r>
    </w:p>
    <w:p w14:paraId="44EAF68F">
      <w:pPr>
        <w:pageBreakBefore w:val="0"/>
        <w:widowControl w:val="0"/>
        <w:numPr>
          <w:ilvl w:val="0"/>
          <w:numId w:val="1"/>
        </w:numPr>
        <w:kinsoku/>
        <w:wordWrap/>
        <w:overflowPunct/>
        <w:topLinePunct w:val="0"/>
        <w:autoSpaceDE/>
        <w:autoSpaceDN/>
        <w:bidi w:val="0"/>
        <w:snapToGrid w:val="0"/>
        <w:spacing w:line="560" w:lineRule="exact"/>
        <w:ind w:left="0" w:leftChars="0" w:firstLine="560" w:firstLineChars="200"/>
        <w:textAlignment w:val="auto"/>
        <w:rPr>
          <w:rFonts w:hint="eastAsia" w:ascii="仿宋_GB2312" w:eastAsia="仿宋_GB2312"/>
          <w:color w:val="000000"/>
          <w:sz w:val="28"/>
          <w:szCs w:val="28"/>
          <w:highlight w:val="none"/>
          <w:lang w:val="en-US" w:eastAsia="zh-CN"/>
        </w:rPr>
      </w:pPr>
      <w:r>
        <w:rPr>
          <w:rFonts w:hint="eastAsia" w:ascii="仿宋_GB2312" w:eastAsia="仿宋_GB2312"/>
          <w:color w:val="000000"/>
          <w:sz w:val="28"/>
          <w:szCs w:val="28"/>
          <w:highlight w:val="none"/>
          <w:lang w:val="en-US" w:eastAsia="zh-CN"/>
        </w:rPr>
        <w:t>其他来源资金，填报从依托单位和其他渠道获得的用于本研究的资金总额。</w:t>
      </w:r>
    </w:p>
    <w:p w14:paraId="4969DBA8">
      <w:pPr>
        <w:pageBreakBefore w:val="0"/>
        <w:widowControl w:val="0"/>
        <w:numPr>
          <w:ilvl w:val="0"/>
          <w:numId w:val="0"/>
        </w:numPr>
        <w:kinsoku/>
        <w:wordWrap/>
        <w:overflowPunct/>
        <w:topLinePunct w:val="0"/>
        <w:autoSpaceDE/>
        <w:autoSpaceDN/>
        <w:bidi w:val="0"/>
        <w:snapToGrid w:val="0"/>
        <w:spacing w:line="560" w:lineRule="exact"/>
        <w:ind w:firstLine="560" w:firstLineChars="200"/>
        <w:textAlignment w:val="auto"/>
        <w:rPr>
          <w:rFonts w:hint="eastAsia" w:ascii="仿宋_GB2312" w:eastAsia="仿宋_GB2312"/>
          <w:color w:val="000000"/>
          <w:sz w:val="28"/>
          <w:szCs w:val="28"/>
          <w:highlight w:val="none"/>
          <w:lang w:val="en-US" w:eastAsia="zh-CN"/>
        </w:rPr>
      </w:pPr>
      <w:r>
        <w:rPr>
          <w:rFonts w:hint="eastAsia" w:ascii="仿宋_GB2312" w:eastAsia="仿宋_GB2312"/>
          <w:color w:val="000000"/>
          <w:sz w:val="28"/>
          <w:szCs w:val="28"/>
          <w:highlight w:val="none"/>
          <w:lang w:val="en-US" w:eastAsia="zh-CN"/>
        </w:rPr>
        <w:t>对于其他来源资金，在填报预算时要结合项目实际需要以及资金来源方的要求编制预算，做到全面、完整、真实、准确填报，不得虚假承诺配套。</w:t>
      </w:r>
    </w:p>
    <w:p w14:paraId="2D2C0EF1">
      <w:pPr>
        <w:pageBreakBefore w:val="0"/>
        <w:widowControl w:val="0"/>
        <w:numPr>
          <w:ilvl w:val="0"/>
          <w:numId w:val="2"/>
        </w:numPr>
        <w:kinsoku/>
        <w:wordWrap/>
        <w:overflowPunct/>
        <w:topLinePunct w:val="0"/>
        <w:autoSpaceDE/>
        <w:autoSpaceDN/>
        <w:bidi w:val="0"/>
        <w:snapToGrid w:val="0"/>
        <w:spacing w:line="560" w:lineRule="exact"/>
        <w:ind w:firstLine="560" w:firstLineChars="200"/>
        <w:textAlignment w:val="auto"/>
        <w:rPr>
          <w:rFonts w:hint="eastAsia" w:ascii="仿宋_GB2312" w:eastAsia="仿宋_GB2312"/>
          <w:color w:val="000000"/>
          <w:sz w:val="28"/>
          <w:szCs w:val="28"/>
          <w:highlight w:val="none"/>
          <w:lang w:val="en-US" w:eastAsia="zh-CN"/>
        </w:rPr>
      </w:pPr>
      <w:r>
        <w:rPr>
          <w:rFonts w:hint="eastAsia" w:ascii="仿宋_GB2312" w:eastAsia="仿宋_GB2312"/>
          <w:color w:val="000000"/>
          <w:sz w:val="28"/>
          <w:szCs w:val="28"/>
          <w:highlight w:val="none"/>
          <w:lang w:val="en-US" w:eastAsia="zh-CN"/>
        </w:rPr>
        <w:t>《预算说明书》</w:t>
      </w:r>
    </w:p>
    <w:p w14:paraId="516A9037">
      <w:pPr>
        <w:pStyle w:val="8"/>
        <w:pageBreakBefore w:val="0"/>
        <w:widowControl w:val="0"/>
        <w:numPr>
          <w:ilvl w:val="0"/>
          <w:numId w:val="0"/>
        </w:numPr>
        <w:kinsoku/>
        <w:wordWrap/>
        <w:overflowPunct/>
        <w:topLinePunct w:val="0"/>
        <w:autoSpaceDE/>
        <w:autoSpaceDN/>
        <w:bidi w:val="0"/>
        <w:spacing w:line="560" w:lineRule="exact"/>
        <w:ind w:firstLine="560" w:firstLineChars="200"/>
        <w:textAlignment w:val="auto"/>
        <w:rPr>
          <w:rFonts w:hint="default" w:ascii="仿宋_GB2312" w:eastAsia="仿宋_GB2312"/>
          <w:sz w:val="28"/>
          <w:szCs w:val="28"/>
          <w:highlight w:val="none"/>
          <w:lang w:val="en-US" w:eastAsia="zh-CN"/>
        </w:rPr>
      </w:pPr>
      <w:r>
        <w:rPr>
          <w:rFonts w:hint="eastAsia" w:ascii="仿宋_GB2312" w:eastAsia="仿宋_GB2312"/>
          <w:sz w:val="28"/>
          <w:szCs w:val="28"/>
          <w:highlight w:val="none"/>
          <w:lang w:eastAsia="zh-CN"/>
        </w:rPr>
        <w:t>《</w:t>
      </w:r>
      <w:r>
        <w:rPr>
          <w:rFonts w:hint="eastAsia" w:ascii="仿宋_GB2312" w:eastAsia="仿宋_GB2312"/>
          <w:sz w:val="28"/>
          <w:szCs w:val="28"/>
          <w:highlight w:val="none"/>
          <w:lang w:val="en-US" w:eastAsia="zh-CN"/>
        </w:rPr>
        <w:t>预算说明书</w:t>
      </w:r>
      <w:r>
        <w:rPr>
          <w:rFonts w:hint="eastAsia" w:ascii="仿宋_GB2312" w:eastAsia="仿宋_GB2312"/>
          <w:sz w:val="28"/>
          <w:szCs w:val="28"/>
          <w:highlight w:val="none"/>
          <w:lang w:eastAsia="zh-CN"/>
        </w:rPr>
        <w:t>》</w:t>
      </w:r>
      <w:r>
        <w:rPr>
          <w:rFonts w:hint="eastAsia" w:ascii="仿宋_GB2312" w:eastAsia="仿宋_GB2312"/>
          <w:sz w:val="28"/>
          <w:szCs w:val="28"/>
          <w:highlight w:val="none"/>
          <w:lang w:val="en-US" w:eastAsia="zh-CN"/>
        </w:rPr>
        <w:t>要对《预算表》中直接费用各科目预算、合作研究外拨资金以及其他来源资金进行必要说明。每个科目应结合科研任务按支出用途进行基本测算说明。</w:t>
      </w:r>
    </w:p>
    <w:p w14:paraId="1398E61D">
      <w:pPr>
        <w:pStyle w:val="8"/>
        <w:pageBreakBefore w:val="0"/>
        <w:widowControl w:val="0"/>
        <w:numPr>
          <w:ilvl w:val="0"/>
          <w:numId w:val="0"/>
        </w:numPr>
        <w:kinsoku/>
        <w:wordWrap/>
        <w:overflowPunct/>
        <w:topLinePunct w:val="0"/>
        <w:autoSpaceDE/>
        <w:autoSpaceDN/>
        <w:bidi w:val="0"/>
        <w:spacing w:line="560" w:lineRule="exact"/>
        <w:ind w:firstLine="560" w:firstLineChars="200"/>
        <w:textAlignment w:val="auto"/>
        <w:rPr>
          <w:rFonts w:hint="default" w:ascii="仿宋_GB2312" w:eastAsia="仿宋_GB2312"/>
          <w:color w:val="auto"/>
          <w:sz w:val="28"/>
          <w:szCs w:val="28"/>
          <w:highlight w:val="none"/>
          <w:lang w:val="en-US" w:eastAsia="zh-CN"/>
        </w:rPr>
      </w:pPr>
      <w:r>
        <w:rPr>
          <w:rFonts w:hint="eastAsia" w:ascii="仿宋_GB2312" w:eastAsia="仿宋_GB2312"/>
          <w:sz w:val="28"/>
          <w:szCs w:val="28"/>
          <w:highlight w:val="none"/>
          <w:lang w:val="en-US" w:eastAsia="zh-CN"/>
        </w:rPr>
        <w:t>设备费</w:t>
      </w:r>
      <w:r>
        <w:rPr>
          <w:rFonts w:hint="eastAsia" w:ascii="仿宋_GB2312" w:eastAsia="仿宋_GB2312"/>
          <w:sz w:val="28"/>
          <w:szCs w:val="28"/>
          <w:highlight w:val="none"/>
          <w:lang w:eastAsia="zh-CN"/>
        </w:rPr>
        <w:t>应对设备费支出的必要性和测算的合理性等内容进行说明。单价大于</w:t>
      </w:r>
      <w:r>
        <w:rPr>
          <w:rFonts w:hint="eastAsia" w:ascii="仿宋_GB2312" w:eastAsia="仿宋_GB2312"/>
          <w:sz w:val="28"/>
          <w:szCs w:val="28"/>
          <w:highlight w:val="none"/>
          <w:lang w:val="en-US" w:eastAsia="zh-CN"/>
        </w:rPr>
        <w:t>50万元（含50万元）的设备需补充说明设备的主要性能指标、主要技术参数等内容；</w:t>
      </w:r>
      <w:r>
        <w:rPr>
          <w:rFonts w:hint="eastAsia" w:ascii="仿宋_GB2312" w:eastAsia="仿宋_GB2312"/>
          <w:color w:val="auto"/>
          <w:sz w:val="28"/>
          <w:szCs w:val="28"/>
          <w:highlight w:val="none"/>
          <w:lang w:val="en-US" w:eastAsia="zh-CN"/>
        </w:rPr>
        <w:t>单价小于50万元的设备仅</w:t>
      </w:r>
      <w:r>
        <w:rPr>
          <w:rFonts w:hint="eastAsia" w:ascii="仿宋_GB2312" w:eastAsia="仿宋_GB2312"/>
          <w:sz w:val="28"/>
          <w:szCs w:val="28"/>
          <w:highlight w:val="none"/>
          <w:lang w:val="en-US" w:eastAsia="zh-CN"/>
        </w:rPr>
        <w:t>需按照</w:t>
      </w:r>
      <w:r>
        <w:rPr>
          <w:rFonts w:hint="eastAsia" w:ascii="仿宋_GB2312" w:eastAsia="仿宋_GB2312"/>
          <w:color w:val="auto"/>
          <w:sz w:val="28"/>
          <w:szCs w:val="28"/>
          <w:highlight w:val="none"/>
          <w:lang w:val="en-US" w:eastAsia="zh-CN"/>
        </w:rPr>
        <w:t>设备购置费、试制改造费和租赁使用费分类进行说明即可。</w:t>
      </w:r>
    </w:p>
    <w:p w14:paraId="7F705750">
      <w:pPr>
        <w:pageBreakBefore w:val="0"/>
        <w:widowControl w:val="0"/>
        <w:numPr>
          <w:ilvl w:val="0"/>
          <w:numId w:val="0"/>
        </w:numPr>
        <w:kinsoku/>
        <w:wordWrap/>
        <w:overflowPunct/>
        <w:topLinePunct w:val="0"/>
        <w:autoSpaceDE/>
        <w:autoSpaceDN/>
        <w:bidi w:val="0"/>
        <w:adjustRightInd w:val="0"/>
        <w:snapToGrid w:val="0"/>
        <w:spacing w:line="560" w:lineRule="exact"/>
        <w:ind w:firstLine="560" w:firstLineChars="200"/>
        <w:textAlignment w:val="auto"/>
        <w:rPr>
          <w:rFonts w:hint="eastAsia" w:ascii="仿宋_GB2312" w:eastAsia="仿宋_GB2312"/>
          <w:b w:val="0"/>
          <w:bCs/>
          <w:kern w:val="0"/>
          <w:sz w:val="28"/>
          <w:szCs w:val="28"/>
          <w:highlight w:val="none"/>
          <w:lang w:val="en-US" w:eastAsia="zh-CN"/>
        </w:rPr>
      </w:pPr>
      <w:r>
        <w:rPr>
          <w:rFonts w:hint="eastAsia" w:ascii="仿宋_GB2312" w:eastAsia="仿宋_GB2312"/>
          <w:b w:val="0"/>
          <w:bCs/>
          <w:kern w:val="0"/>
          <w:sz w:val="28"/>
          <w:szCs w:val="28"/>
          <w:highlight w:val="none"/>
        </w:rPr>
        <w:t>业务费</w:t>
      </w:r>
      <w:r>
        <w:rPr>
          <w:rFonts w:hint="eastAsia" w:ascii="仿宋_GB2312" w:eastAsia="仿宋_GB2312"/>
          <w:b w:val="0"/>
          <w:bCs/>
          <w:kern w:val="0"/>
          <w:sz w:val="28"/>
          <w:szCs w:val="28"/>
          <w:highlight w:val="none"/>
          <w:lang w:val="en-US" w:eastAsia="zh-CN"/>
        </w:rPr>
        <w:t>应按照材料费、测试化验加工费、燃料动力费等支出大类进行基本测算说明。</w:t>
      </w:r>
    </w:p>
    <w:p w14:paraId="2B2D493D">
      <w:pPr>
        <w:pageBreakBefore w:val="0"/>
        <w:widowControl w:val="0"/>
        <w:numPr>
          <w:ilvl w:val="0"/>
          <w:numId w:val="0"/>
        </w:numPr>
        <w:kinsoku/>
        <w:wordWrap/>
        <w:overflowPunct/>
        <w:topLinePunct w:val="0"/>
        <w:autoSpaceDE/>
        <w:autoSpaceDN/>
        <w:bidi w:val="0"/>
        <w:adjustRightInd w:val="0"/>
        <w:snapToGrid w:val="0"/>
        <w:spacing w:line="560" w:lineRule="exact"/>
        <w:ind w:firstLine="560" w:firstLineChars="200"/>
        <w:textAlignment w:val="auto"/>
        <w:rPr>
          <w:rFonts w:hint="eastAsia" w:ascii="仿宋_GB2312" w:eastAsia="仿宋_GB2312"/>
          <w:b w:val="0"/>
          <w:bCs/>
          <w:kern w:val="0"/>
          <w:sz w:val="28"/>
          <w:szCs w:val="28"/>
          <w:highlight w:val="none"/>
          <w:lang w:val="en-US" w:eastAsia="zh-CN"/>
        </w:rPr>
      </w:pPr>
      <w:r>
        <w:rPr>
          <w:rFonts w:hint="eastAsia" w:ascii="仿宋_GB2312" w:eastAsia="仿宋_GB2312"/>
          <w:b w:val="0"/>
          <w:bCs/>
          <w:kern w:val="0"/>
          <w:sz w:val="28"/>
          <w:szCs w:val="28"/>
          <w:highlight w:val="none"/>
          <w:lang w:val="en-US" w:eastAsia="zh-CN"/>
        </w:rPr>
        <w:t>劳务费应综合考量劳务费支出对象所承担研究任务的必要性、投入本项目的工作时长、费用标准的合理性等因素，按照人员类别进行基本测算说明。专家咨询费应按照国家有关规定执行。</w:t>
      </w:r>
    </w:p>
    <w:p w14:paraId="721202CF">
      <w:pPr>
        <w:pageBreakBefore w:val="0"/>
        <w:widowControl w:val="0"/>
        <w:numPr>
          <w:ilvl w:val="0"/>
          <w:numId w:val="0"/>
        </w:numPr>
        <w:kinsoku/>
        <w:wordWrap/>
        <w:overflowPunct/>
        <w:topLinePunct w:val="0"/>
        <w:autoSpaceDE/>
        <w:autoSpaceDN/>
        <w:bidi w:val="0"/>
        <w:adjustRightInd w:val="0"/>
        <w:snapToGrid w:val="0"/>
        <w:spacing w:line="560" w:lineRule="exact"/>
        <w:ind w:firstLine="560" w:firstLineChars="200"/>
        <w:textAlignment w:val="auto"/>
        <w:rPr>
          <w:rFonts w:hint="eastAsia" w:ascii="仿宋_GB2312" w:eastAsia="仿宋_GB2312"/>
          <w:b w:val="0"/>
          <w:bCs/>
          <w:kern w:val="0"/>
          <w:sz w:val="28"/>
          <w:szCs w:val="28"/>
          <w:highlight w:val="none"/>
          <w:lang w:val="en-US" w:eastAsia="zh-CN"/>
        </w:rPr>
      </w:pPr>
      <w:r>
        <w:rPr>
          <w:rFonts w:hint="default" w:ascii="仿宋_GB2312" w:eastAsia="仿宋_GB2312"/>
          <w:b w:val="0"/>
          <w:bCs/>
          <w:kern w:val="0"/>
          <w:sz w:val="28"/>
          <w:szCs w:val="28"/>
          <w:highlight w:val="yellow"/>
          <w:lang w:val="en-US" w:eastAsia="zh-CN"/>
        </w:rPr>
        <w:t>合作研究外拨资金需对合作研究单位承担研究任务及资金外拨情况等进行必要说明。如存在多个合作研究单位，需逐一说明。</w:t>
      </w:r>
      <w:r>
        <w:rPr>
          <w:rFonts w:hint="eastAsia" w:ascii="仿宋_GB2312" w:eastAsia="仿宋_GB2312"/>
          <w:b w:val="0"/>
          <w:bCs/>
          <w:kern w:val="0"/>
          <w:sz w:val="28"/>
          <w:szCs w:val="28"/>
          <w:highlight w:val="yellow"/>
          <w:lang w:val="en-US" w:eastAsia="zh-CN"/>
        </w:rPr>
        <w:t>对于资金外拨，需说明经协商一致后确定的直接费用、间接费用转拨情况。</w:t>
      </w:r>
    </w:p>
    <w:p w14:paraId="5469E66A">
      <w:pPr>
        <w:pageBreakBefore w:val="0"/>
        <w:widowControl w:val="0"/>
        <w:numPr>
          <w:ilvl w:val="0"/>
          <w:numId w:val="0"/>
        </w:numPr>
        <w:kinsoku/>
        <w:wordWrap/>
        <w:overflowPunct/>
        <w:topLinePunct w:val="0"/>
        <w:autoSpaceDE/>
        <w:autoSpaceDN/>
        <w:bidi w:val="0"/>
        <w:adjustRightInd w:val="0"/>
        <w:snapToGrid w:val="0"/>
        <w:spacing w:line="560" w:lineRule="exact"/>
        <w:ind w:firstLine="560" w:firstLineChars="200"/>
        <w:textAlignment w:val="auto"/>
        <w:rPr>
          <w:rFonts w:hint="default" w:ascii="仿宋_GB2312" w:eastAsia="仿宋_GB2312"/>
          <w:b w:val="0"/>
          <w:bCs/>
          <w:kern w:val="0"/>
          <w:sz w:val="28"/>
          <w:szCs w:val="28"/>
          <w:highlight w:val="none"/>
          <w:lang w:val="en-US" w:eastAsia="zh-CN"/>
        </w:rPr>
      </w:pPr>
      <w:r>
        <w:rPr>
          <w:rFonts w:hint="default" w:ascii="仿宋_GB2312" w:eastAsia="仿宋_GB2312"/>
          <w:b w:val="0"/>
          <w:bCs/>
          <w:kern w:val="0"/>
          <w:sz w:val="28"/>
          <w:szCs w:val="28"/>
          <w:highlight w:val="none"/>
          <w:lang w:val="en-US" w:eastAsia="zh-CN"/>
        </w:rPr>
        <w:t>其他来源资金需对经费来源、资金具体开支用途做简要说明。</w:t>
      </w:r>
    </w:p>
    <w:p w14:paraId="1AF032F4">
      <w:pPr>
        <w:pageBreakBefore w:val="0"/>
        <w:widowControl w:val="0"/>
        <w:kinsoku/>
        <w:wordWrap/>
        <w:overflowPunct/>
        <w:topLinePunct w:val="0"/>
        <w:autoSpaceDE/>
        <w:autoSpaceDN/>
        <w:bidi w:val="0"/>
        <w:adjustRightInd w:val="0"/>
        <w:snapToGrid w:val="0"/>
        <w:spacing w:line="560" w:lineRule="exact"/>
        <w:ind w:firstLine="562" w:firstLineChars="200"/>
        <w:textAlignment w:val="auto"/>
        <w:rPr>
          <w:rFonts w:hint="default" w:ascii="黑体" w:eastAsia="黑体"/>
          <w:b/>
          <w:sz w:val="28"/>
          <w:highlight w:val="none"/>
          <w:lang w:val="en-US" w:eastAsia="zh-CN"/>
        </w:rPr>
      </w:pPr>
      <w:r>
        <w:rPr>
          <w:rFonts w:hint="eastAsia" w:ascii="黑体" w:eastAsia="黑体"/>
          <w:b/>
          <w:sz w:val="28"/>
          <w:highlight w:val="none"/>
        </w:rPr>
        <w:t>三、合作研究经费管理</w:t>
      </w:r>
    </w:p>
    <w:p w14:paraId="16CA14BB">
      <w:pPr>
        <w:pageBreakBefore w:val="0"/>
        <w:widowControl w:val="0"/>
        <w:kinsoku/>
        <w:wordWrap/>
        <w:overflowPunct/>
        <w:topLinePunct w:val="0"/>
        <w:autoSpaceDE/>
        <w:autoSpaceDN/>
        <w:bidi w:val="0"/>
        <w:adjustRightInd w:val="0"/>
        <w:snapToGrid w:val="0"/>
        <w:spacing w:line="560" w:lineRule="exact"/>
        <w:ind w:firstLine="560" w:firstLineChars="200"/>
        <w:textAlignment w:val="auto"/>
        <w:rPr>
          <w:rFonts w:hint="eastAsia" w:ascii="仿宋_GB2312" w:eastAsia="仿宋_GB2312"/>
          <w:sz w:val="28"/>
          <w:szCs w:val="28"/>
          <w:highlight w:val="none"/>
          <w:lang w:val="en-US" w:eastAsia="zh-CN"/>
        </w:rPr>
      </w:pPr>
      <w:r>
        <w:rPr>
          <w:rFonts w:hint="eastAsia" w:ascii="仿宋_GB2312" w:eastAsia="仿宋_GB2312"/>
          <w:sz w:val="28"/>
          <w:szCs w:val="28"/>
          <w:highlight w:val="none"/>
        </w:rPr>
        <w:t>1.</w:t>
      </w:r>
      <w:r>
        <w:rPr>
          <w:rFonts w:hint="eastAsia" w:ascii="仿宋_GB2312" w:eastAsia="仿宋_GB2312"/>
          <w:sz w:val="28"/>
          <w:szCs w:val="28"/>
          <w:highlight w:val="none"/>
          <w:lang w:val="en-US" w:eastAsia="zh-CN"/>
        </w:rPr>
        <w:t xml:space="preserve"> </w:t>
      </w:r>
      <w:r>
        <w:rPr>
          <w:rFonts w:hint="eastAsia" w:ascii="仿宋_GB2312" w:eastAsia="仿宋_GB2312"/>
          <w:sz w:val="28"/>
          <w:szCs w:val="28"/>
          <w:highlight w:val="none"/>
        </w:rPr>
        <w:t>项目</w:t>
      </w:r>
      <w:r>
        <w:rPr>
          <w:rFonts w:hint="eastAsia" w:ascii="仿宋_GB2312" w:eastAsia="仿宋_GB2312"/>
          <w:sz w:val="28"/>
          <w:szCs w:val="28"/>
          <w:highlight w:val="none"/>
          <w:lang w:val="en-US" w:eastAsia="zh-CN"/>
        </w:rPr>
        <w:t>申请</w:t>
      </w:r>
      <w:r>
        <w:rPr>
          <w:rFonts w:hint="eastAsia" w:ascii="仿宋_GB2312" w:eastAsia="仿宋_GB2312"/>
          <w:sz w:val="28"/>
          <w:szCs w:val="28"/>
          <w:highlight w:val="none"/>
          <w:lang w:eastAsia="zh-CN"/>
        </w:rPr>
        <w:t>人</w:t>
      </w:r>
      <w:r>
        <w:rPr>
          <w:rFonts w:hint="eastAsia" w:ascii="仿宋_GB2312" w:eastAsia="仿宋_GB2312"/>
          <w:sz w:val="28"/>
          <w:szCs w:val="28"/>
          <w:highlight w:val="none"/>
        </w:rPr>
        <w:t>与参与者不是同一单位的，参与者所在单位（境内）视为合作研究单位</w:t>
      </w:r>
      <w:r>
        <w:rPr>
          <w:rFonts w:hint="eastAsia" w:ascii="仿宋_GB2312" w:eastAsia="仿宋_GB2312"/>
          <w:sz w:val="28"/>
          <w:szCs w:val="28"/>
          <w:highlight w:val="none"/>
          <w:lang w:eastAsia="zh-CN"/>
        </w:rPr>
        <w:t>，</w:t>
      </w:r>
      <w:r>
        <w:rPr>
          <w:rFonts w:hint="eastAsia" w:ascii="仿宋_GB2312" w:eastAsia="仿宋_GB2312"/>
          <w:sz w:val="28"/>
          <w:szCs w:val="28"/>
          <w:highlight w:val="none"/>
          <w:lang w:val="en-US" w:eastAsia="zh-CN"/>
        </w:rPr>
        <w:t>参与者视为合作方。</w:t>
      </w:r>
    </w:p>
    <w:p w14:paraId="36C2D4E1">
      <w:pPr>
        <w:pageBreakBefore w:val="0"/>
        <w:widowControl w:val="0"/>
        <w:kinsoku/>
        <w:wordWrap/>
        <w:overflowPunct/>
        <w:topLinePunct w:val="0"/>
        <w:autoSpaceDE/>
        <w:autoSpaceDN/>
        <w:bidi w:val="0"/>
        <w:adjustRightInd w:val="0"/>
        <w:snapToGrid w:val="0"/>
        <w:spacing w:line="560" w:lineRule="exact"/>
        <w:ind w:firstLine="560" w:firstLineChars="200"/>
        <w:textAlignment w:val="auto"/>
        <w:rPr>
          <w:rFonts w:hint="default" w:ascii="仿宋_GB2312" w:eastAsia="仿宋_GB2312"/>
          <w:sz w:val="28"/>
          <w:szCs w:val="28"/>
          <w:highlight w:val="none"/>
          <w:lang w:val="en-US" w:eastAsia="zh-CN"/>
        </w:rPr>
      </w:pPr>
      <w:r>
        <w:rPr>
          <w:rFonts w:hint="eastAsia" w:ascii="仿宋_GB2312" w:eastAsia="仿宋_GB2312"/>
          <w:sz w:val="28"/>
          <w:szCs w:val="28"/>
          <w:highlight w:val="none"/>
          <w:lang w:val="en-US" w:eastAsia="zh-CN"/>
        </w:rPr>
        <w:t>2. 项目申请人与参与者</w:t>
      </w:r>
      <w:r>
        <w:rPr>
          <w:rFonts w:hint="eastAsia" w:ascii="仿宋_GB2312" w:eastAsia="仿宋_GB2312"/>
          <w:sz w:val="28"/>
          <w:szCs w:val="28"/>
          <w:highlight w:val="none"/>
        </w:rPr>
        <w:t>应当</w:t>
      </w:r>
      <w:r>
        <w:rPr>
          <w:rFonts w:hint="eastAsia" w:ascii="仿宋_GB2312" w:eastAsia="仿宋_GB2312"/>
          <w:sz w:val="28"/>
          <w:szCs w:val="28"/>
          <w:highlight w:val="none"/>
          <w:lang w:val="en-US" w:eastAsia="zh-CN"/>
        </w:rPr>
        <w:t>针对合作研究内容进行协商，协商内容包括研究内容分工及资金外拨情况等。</w:t>
      </w:r>
    </w:p>
    <w:p w14:paraId="3EF8C9C2">
      <w:pPr>
        <w:pageBreakBefore w:val="0"/>
        <w:widowControl w:val="0"/>
        <w:kinsoku/>
        <w:wordWrap/>
        <w:overflowPunct/>
        <w:topLinePunct w:val="0"/>
        <w:autoSpaceDE/>
        <w:autoSpaceDN/>
        <w:bidi w:val="0"/>
        <w:adjustRightInd w:val="0"/>
        <w:snapToGrid w:val="0"/>
        <w:spacing w:line="560" w:lineRule="exact"/>
        <w:ind w:firstLine="560" w:firstLineChars="200"/>
        <w:textAlignment w:val="auto"/>
        <w:rPr>
          <w:rFonts w:hint="default" w:ascii="仿宋_GB2312" w:eastAsia="仿宋_GB2312"/>
          <w:sz w:val="28"/>
          <w:szCs w:val="28"/>
          <w:highlight w:val="none"/>
          <w:lang w:val="en-US" w:eastAsia="zh-CN"/>
        </w:rPr>
      </w:pPr>
      <w:r>
        <w:rPr>
          <w:rFonts w:hint="eastAsia" w:ascii="仿宋_GB2312" w:eastAsia="仿宋_GB2312"/>
          <w:sz w:val="28"/>
          <w:szCs w:val="28"/>
          <w:highlight w:val="none"/>
          <w:lang w:val="en-US" w:eastAsia="zh-CN"/>
        </w:rPr>
        <w:t>3</w:t>
      </w:r>
      <w:r>
        <w:rPr>
          <w:rFonts w:hint="eastAsia" w:ascii="仿宋_GB2312" w:eastAsia="仿宋_GB2312"/>
          <w:sz w:val="28"/>
          <w:szCs w:val="28"/>
          <w:highlight w:val="none"/>
        </w:rPr>
        <w:t>.</w:t>
      </w:r>
      <w:r>
        <w:rPr>
          <w:rFonts w:hint="eastAsia" w:ascii="仿宋_GB2312" w:eastAsia="仿宋_GB2312"/>
          <w:sz w:val="28"/>
          <w:szCs w:val="28"/>
          <w:highlight w:val="none"/>
          <w:lang w:val="en-US" w:eastAsia="zh-CN"/>
        </w:rPr>
        <w:t xml:space="preserve"> </w:t>
      </w:r>
      <w:r>
        <w:rPr>
          <w:rFonts w:hint="eastAsia" w:ascii="仿宋_GB2312" w:eastAsia="仿宋_GB2312"/>
          <w:sz w:val="28"/>
          <w:szCs w:val="28"/>
          <w:highlight w:val="none"/>
        </w:rPr>
        <w:t>项目</w:t>
      </w:r>
      <w:r>
        <w:rPr>
          <w:rFonts w:hint="eastAsia" w:ascii="仿宋_GB2312" w:eastAsia="仿宋_GB2312"/>
          <w:sz w:val="28"/>
          <w:szCs w:val="28"/>
          <w:highlight w:val="none"/>
          <w:lang w:val="en-US" w:eastAsia="zh-CN"/>
        </w:rPr>
        <w:t>申请</w:t>
      </w:r>
      <w:r>
        <w:rPr>
          <w:rFonts w:hint="eastAsia" w:ascii="仿宋_GB2312" w:eastAsia="仿宋_GB2312"/>
          <w:sz w:val="28"/>
          <w:szCs w:val="28"/>
          <w:highlight w:val="none"/>
        </w:rPr>
        <w:t>人</w:t>
      </w:r>
      <w:r>
        <w:rPr>
          <w:rFonts w:hint="eastAsia" w:ascii="仿宋_GB2312" w:eastAsia="仿宋_GB2312"/>
          <w:sz w:val="28"/>
          <w:szCs w:val="28"/>
          <w:highlight w:val="none"/>
          <w:lang w:val="en-US" w:eastAsia="zh-CN"/>
        </w:rPr>
        <w:t>与</w:t>
      </w:r>
      <w:r>
        <w:rPr>
          <w:rFonts w:hint="eastAsia" w:ascii="仿宋_GB2312" w:eastAsia="仿宋_GB2312"/>
          <w:sz w:val="28"/>
          <w:szCs w:val="28"/>
          <w:highlight w:val="none"/>
        </w:rPr>
        <w:t>参与者应当根据各自承担的研究任务分别编制预算（简称分预算）</w:t>
      </w:r>
      <w:r>
        <w:rPr>
          <w:rFonts w:hint="eastAsia" w:ascii="仿宋_GB2312" w:eastAsia="仿宋_GB2312"/>
          <w:sz w:val="28"/>
          <w:szCs w:val="28"/>
          <w:highlight w:val="none"/>
          <w:lang w:eastAsia="zh-CN"/>
        </w:rPr>
        <w:t>，分预算需经负责填报的项目申请人或参与者签字（在预算表空白处），由项目</w:t>
      </w:r>
      <w:r>
        <w:rPr>
          <w:rFonts w:hint="eastAsia" w:ascii="仿宋_GB2312" w:eastAsia="仿宋_GB2312"/>
          <w:sz w:val="28"/>
          <w:szCs w:val="28"/>
          <w:highlight w:val="none"/>
          <w:lang w:val="en-US" w:eastAsia="zh-CN"/>
        </w:rPr>
        <w:t>申请人</w:t>
      </w:r>
      <w:r>
        <w:rPr>
          <w:rFonts w:hint="eastAsia" w:ascii="仿宋_GB2312" w:eastAsia="仿宋_GB2312"/>
          <w:sz w:val="28"/>
          <w:szCs w:val="28"/>
          <w:highlight w:val="none"/>
          <w:lang w:eastAsia="zh-CN"/>
        </w:rPr>
        <w:t>汇总</w:t>
      </w:r>
      <w:r>
        <w:rPr>
          <w:rFonts w:hint="eastAsia" w:ascii="仿宋_GB2312" w:eastAsia="仿宋_GB2312"/>
          <w:sz w:val="28"/>
          <w:szCs w:val="28"/>
          <w:highlight w:val="none"/>
          <w:lang w:val="en-US" w:eastAsia="zh-CN"/>
        </w:rPr>
        <w:t>编报总</w:t>
      </w:r>
      <w:r>
        <w:rPr>
          <w:rFonts w:hint="eastAsia" w:ascii="仿宋_GB2312" w:eastAsia="仿宋_GB2312"/>
          <w:sz w:val="28"/>
          <w:szCs w:val="28"/>
          <w:highlight w:val="none"/>
          <w:lang w:eastAsia="zh-CN"/>
        </w:rPr>
        <w:t>预算</w:t>
      </w:r>
      <w:r>
        <w:rPr>
          <w:rFonts w:hint="eastAsia" w:ascii="仿宋_GB2312" w:eastAsia="仿宋_GB2312"/>
          <w:sz w:val="28"/>
          <w:szCs w:val="28"/>
          <w:highlight w:val="none"/>
          <w:lang w:val="en-US" w:eastAsia="zh-CN"/>
        </w:rPr>
        <w:t>并提交自然科学基金委</w:t>
      </w:r>
      <w:r>
        <w:rPr>
          <w:rFonts w:hint="eastAsia" w:ascii="仿宋_GB2312" w:eastAsia="仿宋_GB2312"/>
          <w:sz w:val="28"/>
          <w:szCs w:val="28"/>
          <w:highlight w:val="none"/>
          <w:lang w:eastAsia="zh-CN"/>
        </w:rPr>
        <w:t>。分预算无需提交，留在依托单位存档备查。</w:t>
      </w:r>
    </w:p>
    <w:p w14:paraId="2AA10B96">
      <w:pPr>
        <w:pageBreakBefore w:val="0"/>
        <w:widowControl w:val="0"/>
        <w:numPr>
          <w:ilvl w:val="0"/>
          <w:numId w:val="0"/>
        </w:numPr>
        <w:kinsoku/>
        <w:wordWrap/>
        <w:overflowPunct/>
        <w:topLinePunct w:val="0"/>
        <w:autoSpaceDE/>
        <w:autoSpaceDN/>
        <w:bidi w:val="0"/>
        <w:adjustRightInd w:val="0"/>
        <w:snapToGrid w:val="0"/>
        <w:spacing w:line="560" w:lineRule="exact"/>
        <w:ind w:firstLine="560" w:firstLineChars="200"/>
        <w:textAlignment w:val="auto"/>
        <w:rPr>
          <w:rFonts w:hint="eastAsia" w:ascii="仿宋_GB2312" w:eastAsia="仿宋_GB2312"/>
          <w:sz w:val="28"/>
          <w:szCs w:val="28"/>
          <w:highlight w:val="none"/>
        </w:rPr>
      </w:pPr>
      <w:r>
        <w:rPr>
          <w:rFonts w:hint="eastAsia" w:ascii="仿宋_GB2312" w:eastAsia="仿宋_GB2312"/>
          <w:sz w:val="28"/>
          <w:szCs w:val="28"/>
          <w:highlight w:val="none"/>
          <w:lang w:val="en-US" w:eastAsia="zh-CN"/>
        </w:rPr>
        <w:t>4. 经双方协商约定外拨资金的合作研究应该签订合作研究协议（或合同），</w:t>
      </w:r>
      <w:r>
        <w:rPr>
          <w:rFonts w:hint="eastAsia" w:ascii="仿宋_GB2312" w:eastAsia="仿宋_GB2312"/>
          <w:sz w:val="28"/>
          <w:szCs w:val="28"/>
          <w:highlight w:val="none"/>
        </w:rPr>
        <w:t>合作研究协议（或合同）</w:t>
      </w:r>
      <w:r>
        <w:rPr>
          <w:rFonts w:hint="eastAsia" w:ascii="仿宋_GB2312" w:eastAsia="仿宋_GB2312"/>
          <w:sz w:val="28"/>
          <w:szCs w:val="28"/>
          <w:highlight w:val="none"/>
          <w:lang w:eastAsia="zh-CN"/>
        </w:rPr>
        <w:t>最晚</w:t>
      </w:r>
      <w:r>
        <w:rPr>
          <w:rFonts w:hint="eastAsia" w:ascii="仿宋_GB2312" w:eastAsia="仿宋_GB2312"/>
          <w:sz w:val="28"/>
          <w:szCs w:val="28"/>
          <w:highlight w:val="none"/>
          <w:lang w:val="en-US" w:eastAsia="zh-CN"/>
        </w:rPr>
        <w:t>应于</w:t>
      </w:r>
      <w:r>
        <w:rPr>
          <w:rFonts w:hint="eastAsia" w:ascii="仿宋_GB2312" w:eastAsia="仿宋_GB2312"/>
          <w:sz w:val="28"/>
          <w:szCs w:val="28"/>
          <w:highlight w:val="none"/>
        </w:rPr>
        <w:t>计划书提交之前签订，</w:t>
      </w:r>
      <w:r>
        <w:rPr>
          <w:rFonts w:hint="eastAsia" w:ascii="仿宋_GB2312" w:eastAsia="仿宋_GB2312"/>
          <w:sz w:val="28"/>
          <w:szCs w:val="28"/>
          <w:highlight w:val="none"/>
          <w:lang w:val="en-US" w:eastAsia="zh-CN"/>
        </w:rPr>
        <w:t>合作研究协议（或合同）中应明确外拨资金的金额、用途以及合作研究单位承担的研究任务等内容。</w:t>
      </w:r>
      <w:r>
        <w:rPr>
          <w:rFonts w:hint="eastAsia" w:ascii="仿宋_GB2312" w:eastAsia="仿宋_GB2312"/>
          <w:sz w:val="28"/>
          <w:szCs w:val="28"/>
          <w:highlight w:val="none"/>
        </w:rPr>
        <w:t>合作研究协议（或合同）无需提交，留依托单位存档备查。</w:t>
      </w:r>
    </w:p>
    <w:p w14:paraId="7D46905F">
      <w:pPr>
        <w:pageBreakBefore w:val="0"/>
        <w:widowControl w:val="0"/>
        <w:numPr>
          <w:ilvl w:val="0"/>
          <w:numId w:val="0"/>
        </w:numPr>
        <w:kinsoku/>
        <w:wordWrap/>
        <w:overflowPunct/>
        <w:topLinePunct w:val="0"/>
        <w:autoSpaceDE/>
        <w:autoSpaceDN/>
        <w:bidi w:val="0"/>
        <w:adjustRightInd w:val="0"/>
        <w:snapToGrid w:val="0"/>
        <w:spacing w:line="560" w:lineRule="exact"/>
        <w:ind w:firstLine="560" w:firstLineChars="200"/>
        <w:textAlignment w:val="auto"/>
        <w:rPr>
          <w:rFonts w:hint="eastAsia" w:ascii="仿宋_GB2312" w:eastAsia="仿宋_GB2312"/>
          <w:sz w:val="28"/>
          <w:szCs w:val="28"/>
          <w:highlight w:val="none"/>
        </w:rPr>
      </w:pPr>
      <w:r>
        <w:rPr>
          <w:rFonts w:hint="eastAsia" w:ascii="仿宋_GB2312" w:eastAsia="仿宋_GB2312"/>
          <w:sz w:val="28"/>
          <w:szCs w:val="28"/>
          <w:highlight w:val="none"/>
          <w:lang w:val="en-US" w:eastAsia="zh-CN"/>
        </w:rPr>
        <w:t>5. 经双方协商约定不外拨资金的合作研究可以不签订合作研究协议（或合同）、不分别编制预算，但应在《预算说明书》中予以明确。</w:t>
      </w:r>
    </w:p>
    <w:p w14:paraId="1175F0A8">
      <w:pPr>
        <w:pageBreakBefore w:val="0"/>
        <w:widowControl w:val="0"/>
        <w:numPr>
          <w:ilvl w:val="0"/>
          <w:numId w:val="0"/>
        </w:numPr>
        <w:kinsoku/>
        <w:wordWrap/>
        <w:overflowPunct/>
        <w:topLinePunct w:val="0"/>
        <w:autoSpaceDE/>
        <w:autoSpaceDN/>
        <w:bidi w:val="0"/>
        <w:adjustRightInd w:val="0"/>
        <w:snapToGrid w:val="0"/>
        <w:spacing w:line="560" w:lineRule="exact"/>
        <w:ind w:firstLine="560" w:firstLineChars="200"/>
        <w:textAlignment w:val="auto"/>
        <w:rPr>
          <w:rFonts w:hint="eastAsia" w:ascii="仿宋_GB2312" w:eastAsia="仿宋_GB2312"/>
          <w:sz w:val="28"/>
          <w:szCs w:val="28"/>
          <w:highlight w:val="none"/>
        </w:rPr>
      </w:pPr>
      <w:r>
        <w:rPr>
          <w:rFonts w:hint="eastAsia" w:ascii="仿宋_GB2312" w:eastAsia="仿宋_GB2312"/>
          <w:sz w:val="28"/>
          <w:szCs w:val="28"/>
          <w:highlight w:val="none"/>
          <w:lang w:val="en-US" w:eastAsia="zh-CN"/>
        </w:rPr>
        <w:t>6. 关于合作研究，</w:t>
      </w:r>
      <w:r>
        <w:rPr>
          <w:rFonts w:hint="eastAsia" w:ascii="仿宋_GB2312" w:eastAsia="仿宋_GB2312"/>
          <w:sz w:val="28"/>
          <w:szCs w:val="28"/>
          <w:highlight w:val="none"/>
        </w:rPr>
        <w:t>依托单位应当对</w:t>
      </w:r>
      <w:r>
        <w:rPr>
          <w:rFonts w:hint="eastAsia" w:ascii="仿宋_GB2312" w:eastAsia="仿宋_GB2312"/>
          <w:sz w:val="28"/>
          <w:szCs w:val="28"/>
          <w:highlight w:val="none"/>
          <w:lang w:eastAsia="zh-CN"/>
        </w:rPr>
        <w:t>合作研究</w:t>
      </w:r>
      <w:r>
        <w:rPr>
          <w:rFonts w:hint="eastAsia" w:ascii="仿宋_GB2312" w:eastAsia="仿宋_GB2312"/>
          <w:sz w:val="28"/>
          <w:szCs w:val="28"/>
          <w:highlight w:val="none"/>
        </w:rPr>
        <w:t>协议</w:t>
      </w:r>
      <w:r>
        <w:rPr>
          <w:rFonts w:hint="eastAsia" w:ascii="仿宋_GB2312" w:eastAsia="仿宋_GB2312"/>
          <w:sz w:val="28"/>
          <w:szCs w:val="28"/>
          <w:highlight w:val="none"/>
          <w:lang w:eastAsia="zh-CN"/>
        </w:rPr>
        <w:t>（或合同）</w:t>
      </w:r>
      <w:r>
        <w:rPr>
          <w:rFonts w:hint="eastAsia" w:ascii="仿宋_GB2312" w:eastAsia="仿宋_GB2312"/>
          <w:sz w:val="28"/>
          <w:szCs w:val="28"/>
          <w:highlight w:val="none"/>
          <w:lang w:val="en-US" w:eastAsia="zh-CN"/>
        </w:rPr>
        <w:t>以及</w:t>
      </w:r>
      <w:r>
        <w:rPr>
          <w:rFonts w:hint="eastAsia" w:ascii="仿宋_GB2312" w:eastAsia="仿宋_GB2312"/>
          <w:sz w:val="28"/>
          <w:szCs w:val="28"/>
          <w:highlight w:val="none"/>
        </w:rPr>
        <w:t>分预算</w:t>
      </w:r>
      <w:r>
        <w:rPr>
          <w:rFonts w:hint="eastAsia" w:ascii="仿宋_GB2312" w:eastAsia="仿宋_GB2312"/>
          <w:sz w:val="28"/>
          <w:szCs w:val="28"/>
          <w:highlight w:val="none"/>
          <w:lang w:val="en-US" w:eastAsia="zh-CN"/>
        </w:rPr>
        <w:t>的</w:t>
      </w:r>
      <w:r>
        <w:rPr>
          <w:rFonts w:hint="eastAsia" w:ascii="仿宋_GB2312" w:eastAsia="仿宋_GB2312"/>
          <w:sz w:val="28"/>
          <w:szCs w:val="28"/>
          <w:highlight w:val="none"/>
        </w:rPr>
        <w:t>真实性、必要性、合理性进行审核，</w:t>
      </w:r>
      <w:r>
        <w:rPr>
          <w:rFonts w:hint="eastAsia" w:ascii="仿宋_GB2312" w:eastAsia="仿宋_GB2312"/>
          <w:sz w:val="28"/>
          <w:szCs w:val="28"/>
          <w:highlight w:val="none"/>
          <w:lang w:val="en-US" w:eastAsia="zh-CN"/>
        </w:rPr>
        <w:t>按要求</w:t>
      </w:r>
      <w:r>
        <w:rPr>
          <w:rFonts w:hint="eastAsia" w:ascii="仿宋_GB2312" w:eastAsia="仿宋_GB2312"/>
          <w:sz w:val="28"/>
          <w:szCs w:val="28"/>
          <w:highlight w:val="none"/>
        </w:rPr>
        <w:t>保管好相关文件备查。</w:t>
      </w:r>
      <w:r>
        <w:rPr>
          <w:rFonts w:hint="eastAsia" w:ascii="仿宋_GB2312" w:eastAsia="仿宋_GB2312"/>
          <w:sz w:val="28"/>
          <w:szCs w:val="28"/>
          <w:highlight w:val="none"/>
          <w:lang w:val="en-US" w:eastAsia="zh-CN"/>
        </w:rPr>
        <w:t>项目实施过程中，依托单位应当按《资助项目计划书》和合作研究协议（或合同）及时转拨合作研究单位资金，并加强对转拨资金的监督管理。</w:t>
      </w:r>
    </w:p>
    <w:p w14:paraId="4382B4E6">
      <w:pPr>
        <w:pageBreakBefore w:val="0"/>
        <w:widowControl w:val="0"/>
        <w:kinsoku/>
        <w:wordWrap/>
        <w:overflowPunct/>
        <w:topLinePunct w:val="0"/>
        <w:autoSpaceDE/>
        <w:autoSpaceDN/>
        <w:bidi w:val="0"/>
        <w:adjustRightInd w:val="0"/>
        <w:snapToGrid w:val="0"/>
        <w:spacing w:line="560" w:lineRule="exact"/>
        <w:ind w:left="9" w:firstLine="562" w:firstLineChars="200"/>
        <w:textAlignment w:val="auto"/>
        <w:rPr>
          <w:rFonts w:ascii="黑体" w:eastAsia="黑体"/>
          <w:b/>
          <w:sz w:val="28"/>
          <w:highlight w:val="none"/>
        </w:rPr>
      </w:pPr>
      <w:r>
        <w:rPr>
          <w:rFonts w:hint="eastAsia" w:ascii="黑体" w:eastAsia="黑体"/>
          <w:b/>
          <w:sz w:val="28"/>
          <w:highlight w:val="none"/>
        </w:rPr>
        <w:t>四、编制的规范性要求</w:t>
      </w:r>
    </w:p>
    <w:p w14:paraId="549081BB">
      <w:pPr>
        <w:pageBreakBefore w:val="0"/>
        <w:widowControl w:val="0"/>
        <w:kinsoku/>
        <w:wordWrap/>
        <w:overflowPunct/>
        <w:topLinePunct w:val="0"/>
        <w:autoSpaceDE/>
        <w:autoSpaceDN/>
        <w:bidi w:val="0"/>
        <w:adjustRightInd w:val="0"/>
        <w:snapToGrid w:val="0"/>
        <w:spacing w:line="560" w:lineRule="exact"/>
        <w:ind w:firstLine="560" w:firstLineChars="200"/>
        <w:textAlignment w:val="auto"/>
        <w:rPr>
          <w:rFonts w:hint="eastAsia" w:eastAsia="仿宋_GB2312"/>
          <w:sz w:val="28"/>
          <w:highlight w:val="yellow"/>
        </w:rPr>
      </w:pPr>
      <w:r>
        <w:rPr>
          <w:rFonts w:hint="eastAsia" w:eastAsia="仿宋_GB2312"/>
          <w:sz w:val="28"/>
          <w:highlight w:val="yellow"/>
        </w:rPr>
        <w:t>预算数据以“万元”为单位，四舍五入精确到小数点后面两位。各类标准或单价以“元”为单位，四舍五入精确到个位。外币需按人民银行公布的即期汇率折合成人民币。</w:t>
      </w:r>
    </w:p>
    <w:p w14:paraId="300B95F0">
      <w:pPr>
        <w:spacing w:line="560" w:lineRule="exact"/>
        <w:ind w:firstLine="522" w:firstLineChars="200"/>
        <w:rPr>
          <w:rFonts w:ascii="仿宋_GB2312" w:hAnsi="仿宋" w:eastAsia="仿宋_GB2312"/>
          <w:b/>
          <w:spacing w:val="-10"/>
          <w:sz w:val="28"/>
          <w:szCs w:val="28"/>
          <w:highlight w:val="none"/>
        </w:rPr>
      </w:pPr>
      <w:r>
        <w:rPr>
          <w:rFonts w:hint="eastAsia" w:ascii="仿宋_GB2312" w:hAnsi="仿宋" w:eastAsia="仿宋_GB2312"/>
          <w:b/>
          <w:spacing w:val="-10"/>
          <w:sz w:val="28"/>
          <w:szCs w:val="28"/>
          <w:highlight w:val="none"/>
        </w:rPr>
        <w:t>咨询电话：国家自然科学基金委员会财务局</w:t>
      </w:r>
    </w:p>
    <w:p w14:paraId="74B8CE32">
      <w:pPr>
        <w:spacing w:line="560" w:lineRule="exact"/>
        <w:ind w:firstLine="522" w:firstLineChars="200"/>
        <w:rPr>
          <w:rFonts w:hint="eastAsia" w:ascii="仿宋_GB2312" w:hAnsi="仿宋" w:eastAsia="仿宋_GB2312"/>
          <w:b/>
          <w:spacing w:val="-10"/>
          <w:sz w:val="28"/>
          <w:szCs w:val="28"/>
          <w:highlight w:val="none"/>
        </w:rPr>
      </w:pPr>
      <w:r>
        <w:rPr>
          <w:rFonts w:hint="eastAsia" w:ascii="仿宋_GB2312" w:hAnsi="仿宋" w:eastAsia="仿宋_GB2312"/>
          <w:b/>
          <w:spacing w:val="-10"/>
          <w:sz w:val="28"/>
          <w:szCs w:val="28"/>
          <w:highlight w:val="none"/>
        </w:rPr>
        <w:t xml:space="preserve">           010-6232</w:t>
      </w:r>
      <w:r>
        <w:rPr>
          <w:rFonts w:hint="eastAsia" w:ascii="仿宋_GB2312" w:hAnsi="仿宋" w:eastAsia="仿宋_GB2312"/>
          <w:b/>
          <w:spacing w:val="-10"/>
          <w:sz w:val="28"/>
          <w:szCs w:val="28"/>
          <w:highlight w:val="none"/>
          <w:lang w:val="en-US" w:eastAsia="zh-CN"/>
        </w:rPr>
        <w:t>5245</w:t>
      </w:r>
      <w:r>
        <w:rPr>
          <w:rFonts w:hint="eastAsia" w:ascii="仿宋_GB2312" w:hAnsi="仿宋" w:eastAsia="仿宋_GB2312"/>
          <w:b/>
          <w:spacing w:val="-10"/>
          <w:sz w:val="28"/>
          <w:szCs w:val="28"/>
          <w:highlight w:val="none"/>
        </w:rPr>
        <w:t>/</w:t>
      </w:r>
      <w:r>
        <w:rPr>
          <w:rFonts w:hint="eastAsia" w:ascii="仿宋_GB2312" w:hAnsi="仿宋" w:eastAsia="仿宋_GB2312"/>
          <w:b/>
          <w:spacing w:val="-10"/>
          <w:sz w:val="28"/>
          <w:szCs w:val="28"/>
          <w:highlight w:val="none"/>
          <w:lang w:val="en-US" w:eastAsia="zh-CN"/>
        </w:rPr>
        <w:t>9112</w:t>
      </w:r>
      <w:r>
        <w:rPr>
          <w:rFonts w:hint="eastAsia" w:ascii="仿宋_GB2312" w:hAnsi="仿宋" w:eastAsia="仿宋_GB2312"/>
          <w:b/>
          <w:spacing w:val="-10"/>
          <w:sz w:val="28"/>
          <w:szCs w:val="28"/>
          <w:highlight w:val="none"/>
        </w:rPr>
        <w:t>/</w:t>
      </w:r>
      <w:r>
        <w:rPr>
          <w:rFonts w:hint="eastAsia" w:ascii="仿宋_GB2312" w:hAnsi="仿宋" w:eastAsia="仿宋_GB2312"/>
          <w:b/>
          <w:spacing w:val="-10"/>
          <w:sz w:val="28"/>
          <w:szCs w:val="28"/>
          <w:highlight w:val="none"/>
          <w:lang w:val="en-US" w:eastAsia="zh-CN"/>
        </w:rPr>
        <w:t>8383</w:t>
      </w:r>
      <w:r>
        <w:rPr>
          <w:rFonts w:hint="eastAsia" w:ascii="仿宋_GB2312" w:hAnsi="仿宋" w:eastAsia="仿宋_GB2312"/>
          <w:b/>
          <w:spacing w:val="-10"/>
          <w:sz w:val="28"/>
          <w:szCs w:val="28"/>
          <w:highlight w:val="none"/>
        </w:rPr>
        <w:t>/6961</w:t>
      </w:r>
    </w:p>
    <w:p w14:paraId="657C9F4A">
      <w:pPr>
        <w:spacing w:line="560" w:lineRule="exact"/>
        <w:ind w:firstLine="522" w:firstLineChars="200"/>
        <w:rPr>
          <w:rFonts w:hint="eastAsia" w:ascii="仿宋_GB2312" w:hAnsi="仿宋" w:eastAsia="仿宋_GB2312"/>
          <w:b/>
          <w:spacing w:val="-10"/>
          <w:sz w:val="28"/>
          <w:szCs w:val="28"/>
          <w:highlight w:val="none"/>
        </w:rPr>
      </w:pPr>
    </w:p>
    <w:p w14:paraId="4614DEFE">
      <w:pPr>
        <w:adjustRightInd w:val="0"/>
        <w:snapToGrid w:val="0"/>
        <w:spacing w:line="560" w:lineRule="exact"/>
        <w:ind w:firstLine="560" w:firstLineChars="200"/>
        <w:rPr>
          <w:rFonts w:hint="eastAsia" w:eastAsia="仿宋_GB2312"/>
          <w:sz w:val="28"/>
          <w:highlight w:val="none"/>
          <w:lang w:val="en-US" w:eastAsia="zh-CN"/>
        </w:rPr>
      </w:pPr>
      <w:r>
        <w:rPr>
          <w:rFonts w:hint="eastAsia" w:eastAsia="仿宋_GB2312"/>
          <w:sz w:val="28"/>
          <w:highlight w:val="none"/>
        </w:rPr>
        <w:t>附件：</w:t>
      </w:r>
      <w:r>
        <w:rPr>
          <w:rFonts w:hint="eastAsia" w:eastAsia="仿宋_GB2312"/>
          <w:sz w:val="28"/>
          <w:highlight w:val="none"/>
          <w:lang w:val="en-US" w:eastAsia="zh-CN"/>
        </w:rPr>
        <w:t>1.</w:t>
      </w:r>
      <w:r>
        <w:rPr>
          <w:rFonts w:hint="eastAsia" w:eastAsia="仿宋_GB2312"/>
          <w:sz w:val="28"/>
          <w:highlight w:val="none"/>
          <w:lang w:eastAsia="zh-CN"/>
        </w:rPr>
        <w:t>《预算表》</w:t>
      </w:r>
      <w:r>
        <w:rPr>
          <w:rFonts w:hint="eastAsia" w:eastAsia="仿宋_GB2312"/>
          <w:sz w:val="28"/>
          <w:highlight w:val="none"/>
          <w:lang w:val="en-US" w:eastAsia="zh-CN"/>
        </w:rPr>
        <w:t xml:space="preserve">      </w:t>
      </w:r>
    </w:p>
    <w:p w14:paraId="61CB0E39">
      <w:pPr>
        <w:keepNext w:val="0"/>
        <w:keepLines w:val="0"/>
        <w:pageBreakBefore w:val="0"/>
        <w:widowControl w:val="0"/>
        <w:numPr>
          <w:ilvl w:val="0"/>
          <w:numId w:val="0"/>
        </w:numPr>
        <w:kinsoku/>
        <w:wordWrap/>
        <w:overflowPunct/>
        <w:topLinePunct w:val="0"/>
        <w:autoSpaceDE/>
        <w:autoSpaceDN/>
        <w:bidi w:val="0"/>
        <w:adjustRightInd w:val="0"/>
        <w:snapToGrid w:val="0"/>
        <w:spacing w:line="560" w:lineRule="exact"/>
        <w:textAlignment w:val="auto"/>
        <w:rPr>
          <w:rFonts w:hint="default" w:eastAsia="仿宋_GB2312"/>
          <w:sz w:val="28"/>
          <w:highlight w:val="none"/>
          <w:lang w:val="en-US" w:eastAsia="zh-CN"/>
        </w:rPr>
      </w:pPr>
      <w:r>
        <w:rPr>
          <w:rFonts w:hint="eastAsia" w:eastAsia="仿宋_GB2312"/>
          <w:sz w:val="28"/>
          <w:highlight w:val="none"/>
          <w:lang w:val="en-US" w:eastAsia="zh-CN"/>
        </w:rPr>
        <w:t xml:space="preserve">          2.《预算说明书》</w:t>
      </w:r>
    </w:p>
    <w:p w14:paraId="04B3EF16">
      <w:pPr>
        <w:keepNext w:val="0"/>
        <w:keepLines w:val="0"/>
        <w:pageBreakBefore w:val="0"/>
        <w:widowControl w:val="0"/>
        <w:numPr>
          <w:ilvl w:val="0"/>
          <w:numId w:val="0"/>
        </w:numPr>
        <w:kinsoku/>
        <w:wordWrap/>
        <w:overflowPunct/>
        <w:topLinePunct w:val="0"/>
        <w:autoSpaceDE/>
        <w:autoSpaceDN/>
        <w:bidi w:val="0"/>
        <w:adjustRightInd w:val="0"/>
        <w:snapToGrid w:val="0"/>
        <w:spacing w:line="560" w:lineRule="exact"/>
        <w:textAlignment w:val="auto"/>
        <w:rPr>
          <w:rFonts w:hint="eastAsia" w:eastAsia="仿宋_GB2312"/>
          <w:sz w:val="28"/>
          <w:highlight w:val="none"/>
          <w:lang w:val="en-US" w:eastAsia="zh-CN"/>
        </w:rPr>
      </w:pPr>
    </w:p>
    <w:p w14:paraId="5941E6D7">
      <w:pPr>
        <w:keepNext w:val="0"/>
        <w:keepLines w:val="0"/>
        <w:pageBreakBefore w:val="0"/>
        <w:widowControl w:val="0"/>
        <w:numPr>
          <w:ilvl w:val="0"/>
          <w:numId w:val="0"/>
        </w:numPr>
        <w:kinsoku/>
        <w:wordWrap/>
        <w:overflowPunct/>
        <w:topLinePunct w:val="0"/>
        <w:autoSpaceDE/>
        <w:autoSpaceDN/>
        <w:bidi w:val="0"/>
        <w:adjustRightInd w:val="0"/>
        <w:snapToGrid w:val="0"/>
        <w:spacing w:line="560" w:lineRule="exact"/>
        <w:textAlignment w:val="auto"/>
        <w:rPr>
          <w:rFonts w:hint="eastAsia" w:eastAsia="仿宋_GB2312"/>
          <w:sz w:val="28"/>
          <w:highlight w:val="none"/>
          <w:lang w:val="en-US" w:eastAsia="zh-CN"/>
        </w:rPr>
      </w:pPr>
    </w:p>
    <w:p w14:paraId="7B6A7154">
      <w:pPr>
        <w:keepNext w:val="0"/>
        <w:keepLines w:val="0"/>
        <w:pageBreakBefore w:val="0"/>
        <w:widowControl w:val="0"/>
        <w:numPr>
          <w:ilvl w:val="0"/>
          <w:numId w:val="0"/>
        </w:numPr>
        <w:kinsoku/>
        <w:wordWrap/>
        <w:overflowPunct/>
        <w:topLinePunct w:val="0"/>
        <w:autoSpaceDE/>
        <w:autoSpaceDN/>
        <w:bidi w:val="0"/>
        <w:adjustRightInd w:val="0"/>
        <w:snapToGrid w:val="0"/>
        <w:spacing w:line="560" w:lineRule="exact"/>
        <w:textAlignment w:val="auto"/>
        <w:rPr>
          <w:rFonts w:hint="eastAsia" w:eastAsia="仿宋_GB2312"/>
          <w:sz w:val="28"/>
          <w:highlight w:val="none"/>
          <w:lang w:val="en-US" w:eastAsia="zh-CN"/>
        </w:rPr>
      </w:pPr>
    </w:p>
    <w:p w14:paraId="61FA0874">
      <w:pPr>
        <w:keepNext w:val="0"/>
        <w:keepLines w:val="0"/>
        <w:pageBreakBefore w:val="0"/>
        <w:widowControl w:val="0"/>
        <w:numPr>
          <w:ilvl w:val="0"/>
          <w:numId w:val="0"/>
        </w:numPr>
        <w:kinsoku/>
        <w:wordWrap/>
        <w:overflowPunct/>
        <w:topLinePunct w:val="0"/>
        <w:autoSpaceDE/>
        <w:autoSpaceDN/>
        <w:bidi w:val="0"/>
        <w:adjustRightInd w:val="0"/>
        <w:snapToGrid w:val="0"/>
        <w:spacing w:line="560" w:lineRule="exact"/>
        <w:textAlignment w:val="auto"/>
        <w:rPr>
          <w:rFonts w:hint="eastAsia" w:eastAsia="仿宋_GB2312"/>
          <w:sz w:val="28"/>
          <w:highlight w:val="none"/>
          <w:lang w:val="en-US" w:eastAsia="zh-CN"/>
        </w:rPr>
      </w:pPr>
    </w:p>
    <w:p w14:paraId="2553ABC9">
      <w:pPr>
        <w:keepNext w:val="0"/>
        <w:keepLines w:val="0"/>
        <w:pageBreakBefore w:val="0"/>
        <w:widowControl w:val="0"/>
        <w:numPr>
          <w:ilvl w:val="0"/>
          <w:numId w:val="0"/>
        </w:numPr>
        <w:kinsoku/>
        <w:wordWrap/>
        <w:overflowPunct/>
        <w:topLinePunct w:val="0"/>
        <w:autoSpaceDE/>
        <w:autoSpaceDN/>
        <w:bidi w:val="0"/>
        <w:adjustRightInd w:val="0"/>
        <w:snapToGrid w:val="0"/>
        <w:spacing w:line="560" w:lineRule="exact"/>
        <w:textAlignment w:val="auto"/>
        <w:rPr>
          <w:rFonts w:hint="eastAsia" w:eastAsia="仿宋_GB2312"/>
          <w:sz w:val="28"/>
          <w:highlight w:val="none"/>
          <w:lang w:val="en-US" w:eastAsia="zh-CN"/>
        </w:rPr>
      </w:pPr>
    </w:p>
    <w:p w14:paraId="7C3C5521">
      <w:pPr>
        <w:keepNext w:val="0"/>
        <w:keepLines w:val="0"/>
        <w:pageBreakBefore w:val="0"/>
        <w:widowControl w:val="0"/>
        <w:numPr>
          <w:ilvl w:val="0"/>
          <w:numId w:val="0"/>
        </w:numPr>
        <w:kinsoku/>
        <w:wordWrap/>
        <w:overflowPunct/>
        <w:topLinePunct w:val="0"/>
        <w:autoSpaceDE/>
        <w:autoSpaceDN/>
        <w:bidi w:val="0"/>
        <w:adjustRightInd w:val="0"/>
        <w:snapToGrid w:val="0"/>
        <w:spacing w:line="560" w:lineRule="exact"/>
        <w:textAlignment w:val="auto"/>
        <w:rPr>
          <w:rFonts w:hint="eastAsia" w:eastAsia="仿宋_GB2312"/>
          <w:sz w:val="28"/>
          <w:highlight w:val="none"/>
          <w:lang w:val="en-US" w:eastAsia="zh-CN"/>
        </w:rPr>
      </w:pPr>
    </w:p>
    <w:p w14:paraId="3656B071">
      <w:pPr>
        <w:keepNext w:val="0"/>
        <w:keepLines w:val="0"/>
        <w:pageBreakBefore w:val="0"/>
        <w:widowControl w:val="0"/>
        <w:numPr>
          <w:ilvl w:val="0"/>
          <w:numId w:val="0"/>
        </w:numPr>
        <w:kinsoku/>
        <w:wordWrap/>
        <w:overflowPunct/>
        <w:topLinePunct w:val="0"/>
        <w:autoSpaceDE/>
        <w:autoSpaceDN/>
        <w:bidi w:val="0"/>
        <w:adjustRightInd w:val="0"/>
        <w:snapToGrid w:val="0"/>
        <w:spacing w:line="560" w:lineRule="exact"/>
        <w:textAlignment w:val="auto"/>
        <w:rPr>
          <w:rFonts w:hint="eastAsia" w:eastAsia="仿宋_GB2312"/>
          <w:sz w:val="28"/>
          <w:highlight w:val="none"/>
          <w:lang w:val="en-US" w:eastAsia="zh-CN"/>
        </w:rPr>
      </w:pPr>
    </w:p>
    <w:p w14:paraId="789CE91D">
      <w:pPr>
        <w:keepNext w:val="0"/>
        <w:keepLines w:val="0"/>
        <w:pageBreakBefore w:val="0"/>
        <w:widowControl w:val="0"/>
        <w:numPr>
          <w:ilvl w:val="0"/>
          <w:numId w:val="0"/>
        </w:numPr>
        <w:kinsoku/>
        <w:wordWrap/>
        <w:overflowPunct/>
        <w:topLinePunct w:val="0"/>
        <w:autoSpaceDE/>
        <w:autoSpaceDN/>
        <w:bidi w:val="0"/>
        <w:adjustRightInd w:val="0"/>
        <w:snapToGrid w:val="0"/>
        <w:spacing w:line="560" w:lineRule="exact"/>
        <w:textAlignment w:val="auto"/>
        <w:rPr>
          <w:rFonts w:hint="eastAsia" w:eastAsia="仿宋_GB2312"/>
          <w:sz w:val="28"/>
          <w:highlight w:val="none"/>
          <w:lang w:val="en-US" w:eastAsia="zh-CN"/>
        </w:rPr>
      </w:pPr>
    </w:p>
    <w:p w14:paraId="77C3997E">
      <w:pPr>
        <w:keepNext w:val="0"/>
        <w:keepLines w:val="0"/>
        <w:pageBreakBefore w:val="0"/>
        <w:widowControl w:val="0"/>
        <w:numPr>
          <w:ilvl w:val="0"/>
          <w:numId w:val="0"/>
        </w:numPr>
        <w:kinsoku/>
        <w:wordWrap/>
        <w:overflowPunct/>
        <w:topLinePunct w:val="0"/>
        <w:autoSpaceDE/>
        <w:autoSpaceDN/>
        <w:bidi w:val="0"/>
        <w:adjustRightInd w:val="0"/>
        <w:snapToGrid w:val="0"/>
        <w:spacing w:line="560" w:lineRule="exact"/>
        <w:textAlignment w:val="auto"/>
        <w:rPr>
          <w:rFonts w:hint="eastAsia" w:eastAsia="仿宋_GB2312"/>
          <w:sz w:val="28"/>
          <w:highlight w:val="none"/>
          <w:lang w:val="en-US" w:eastAsia="zh-CN"/>
        </w:rPr>
      </w:pPr>
    </w:p>
    <w:p w14:paraId="42FBE9A5">
      <w:pPr>
        <w:keepNext w:val="0"/>
        <w:keepLines w:val="0"/>
        <w:pageBreakBefore w:val="0"/>
        <w:widowControl w:val="0"/>
        <w:numPr>
          <w:ilvl w:val="0"/>
          <w:numId w:val="0"/>
        </w:numPr>
        <w:kinsoku/>
        <w:wordWrap/>
        <w:overflowPunct/>
        <w:topLinePunct w:val="0"/>
        <w:autoSpaceDE/>
        <w:autoSpaceDN/>
        <w:bidi w:val="0"/>
        <w:adjustRightInd w:val="0"/>
        <w:snapToGrid w:val="0"/>
        <w:spacing w:line="560" w:lineRule="exact"/>
        <w:textAlignment w:val="auto"/>
        <w:rPr>
          <w:rFonts w:hint="eastAsia" w:eastAsia="仿宋_GB2312"/>
          <w:sz w:val="28"/>
          <w:highlight w:val="none"/>
          <w:lang w:val="en-US" w:eastAsia="zh-CN"/>
        </w:rPr>
      </w:pPr>
    </w:p>
    <w:p w14:paraId="18EA3E9B">
      <w:pPr>
        <w:keepNext w:val="0"/>
        <w:keepLines w:val="0"/>
        <w:pageBreakBefore w:val="0"/>
        <w:widowControl w:val="0"/>
        <w:numPr>
          <w:ilvl w:val="0"/>
          <w:numId w:val="0"/>
        </w:numPr>
        <w:kinsoku/>
        <w:wordWrap/>
        <w:overflowPunct/>
        <w:topLinePunct w:val="0"/>
        <w:autoSpaceDE/>
        <w:autoSpaceDN/>
        <w:bidi w:val="0"/>
        <w:adjustRightInd w:val="0"/>
        <w:snapToGrid w:val="0"/>
        <w:spacing w:line="560" w:lineRule="exact"/>
        <w:textAlignment w:val="auto"/>
        <w:rPr>
          <w:rFonts w:hint="eastAsia" w:eastAsia="仿宋_GB2312"/>
          <w:sz w:val="28"/>
          <w:highlight w:val="none"/>
          <w:lang w:val="en-US" w:eastAsia="zh-CN"/>
        </w:rPr>
      </w:pPr>
    </w:p>
    <w:p w14:paraId="78CD86C6">
      <w:pPr>
        <w:keepNext w:val="0"/>
        <w:keepLines w:val="0"/>
        <w:pageBreakBefore w:val="0"/>
        <w:widowControl w:val="0"/>
        <w:numPr>
          <w:ilvl w:val="0"/>
          <w:numId w:val="0"/>
        </w:numPr>
        <w:kinsoku/>
        <w:wordWrap/>
        <w:overflowPunct/>
        <w:topLinePunct w:val="0"/>
        <w:autoSpaceDE/>
        <w:autoSpaceDN/>
        <w:bidi w:val="0"/>
        <w:adjustRightInd w:val="0"/>
        <w:snapToGrid w:val="0"/>
        <w:spacing w:line="560" w:lineRule="exact"/>
        <w:textAlignment w:val="auto"/>
        <w:rPr>
          <w:rFonts w:hint="eastAsia" w:eastAsia="仿宋_GB2312"/>
          <w:sz w:val="28"/>
          <w:highlight w:val="none"/>
          <w:lang w:val="en-US" w:eastAsia="zh-CN"/>
        </w:rPr>
      </w:pPr>
    </w:p>
    <w:p w14:paraId="494486C5">
      <w:pPr>
        <w:keepNext w:val="0"/>
        <w:keepLines w:val="0"/>
        <w:pageBreakBefore w:val="0"/>
        <w:widowControl w:val="0"/>
        <w:numPr>
          <w:ilvl w:val="0"/>
          <w:numId w:val="0"/>
        </w:numPr>
        <w:kinsoku/>
        <w:wordWrap/>
        <w:overflowPunct/>
        <w:topLinePunct w:val="0"/>
        <w:autoSpaceDE/>
        <w:autoSpaceDN/>
        <w:bidi w:val="0"/>
        <w:adjustRightInd w:val="0"/>
        <w:snapToGrid w:val="0"/>
        <w:spacing w:line="560" w:lineRule="exact"/>
        <w:textAlignment w:val="auto"/>
        <w:rPr>
          <w:rFonts w:hint="eastAsia" w:eastAsia="仿宋_GB2312"/>
          <w:sz w:val="28"/>
          <w:highlight w:val="none"/>
          <w:lang w:val="en-US" w:eastAsia="zh-CN"/>
        </w:rPr>
      </w:pPr>
    </w:p>
    <w:p w14:paraId="70163C0F">
      <w:pPr>
        <w:keepNext w:val="0"/>
        <w:keepLines w:val="0"/>
        <w:pageBreakBefore w:val="0"/>
        <w:widowControl w:val="0"/>
        <w:numPr>
          <w:ilvl w:val="0"/>
          <w:numId w:val="0"/>
        </w:numPr>
        <w:kinsoku/>
        <w:wordWrap/>
        <w:overflowPunct/>
        <w:topLinePunct w:val="0"/>
        <w:autoSpaceDE/>
        <w:autoSpaceDN/>
        <w:bidi w:val="0"/>
        <w:adjustRightInd w:val="0"/>
        <w:snapToGrid w:val="0"/>
        <w:spacing w:line="560" w:lineRule="exact"/>
        <w:textAlignment w:val="auto"/>
        <w:rPr>
          <w:rFonts w:hint="eastAsia" w:eastAsia="仿宋_GB2312"/>
          <w:sz w:val="28"/>
          <w:highlight w:val="none"/>
          <w:lang w:val="en-US" w:eastAsia="zh-CN"/>
        </w:rPr>
      </w:pPr>
    </w:p>
    <w:p w14:paraId="1B4B84D6">
      <w:pPr>
        <w:keepNext w:val="0"/>
        <w:keepLines w:val="0"/>
        <w:pageBreakBefore w:val="0"/>
        <w:widowControl w:val="0"/>
        <w:numPr>
          <w:ilvl w:val="0"/>
          <w:numId w:val="0"/>
        </w:numPr>
        <w:kinsoku/>
        <w:wordWrap/>
        <w:overflowPunct/>
        <w:topLinePunct w:val="0"/>
        <w:autoSpaceDE/>
        <w:autoSpaceDN/>
        <w:bidi w:val="0"/>
        <w:adjustRightInd w:val="0"/>
        <w:snapToGrid w:val="0"/>
        <w:spacing w:line="560" w:lineRule="exact"/>
        <w:textAlignment w:val="auto"/>
        <w:rPr>
          <w:rFonts w:hint="eastAsia" w:eastAsia="仿宋_GB2312"/>
          <w:sz w:val="28"/>
          <w:highlight w:val="none"/>
          <w:lang w:val="en-US" w:eastAsia="zh-CN"/>
        </w:rPr>
      </w:pPr>
    </w:p>
    <w:p w14:paraId="0F2830A4">
      <w:pPr>
        <w:keepNext w:val="0"/>
        <w:keepLines w:val="0"/>
        <w:pageBreakBefore w:val="0"/>
        <w:widowControl w:val="0"/>
        <w:numPr>
          <w:ilvl w:val="0"/>
          <w:numId w:val="0"/>
        </w:numPr>
        <w:kinsoku/>
        <w:wordWrap/>
        <w:overflowPunct/>
        <w:topLinePunct w:val="0"/>
        <w:autoSpaceDE/>
        <w:autoSpaceDN/>
        <w:bidi w:val="0"/>
        <w:adjustRightInd w:val="0"/>
        <w:snapToGrid w:val="0"/>
        <w:spacing w:line="560" w:lineRule="exact"/>
        <w:textAlignment w:val="auto"/>
        <w:rPr>
          <w:rFonts w:hint="eastAsia" w:eastAsia="仿宋_GB2312"/>
          <w:sz w:val="28"/>
          <w:highlight w:val="none"/>
          <w:lang w:val="en-US" w:eastAsia="zh-CN"/>
        </w:rPr>
      </w:pPr>
    </w:p>
    <w:p w14:paraId="180D11CC">
      <w:pPr>
        <w:keepNext w:val="0"/>
        <w:keepLines w:val="0"/>
        <w:pageBreakBefore w:val="0"/>
        <w:widowControl w:val="0"/>
        <w:numPr>
          <w:ilvl w:val="0"/>
          <w:numId w:val="0"/>
        </w:numPr>
        <w:kinsoku/>
        <w:wordWrap/>
        <w:overflowPunct/>
        <w:topLinePunct w:val="0"/>
        <w:autoSpaceDE/>
        <w:autoSpaceDN/>
        <w:bidi w:val="0"/>
        <w:adjustRightInd w:val="0"/>
        <w:snapToGrid w:val="0"/>
        <w:spacing w:line="560" w:lineRule="exact"/>
        <w:textAlignment w:val="auto"/>
        <w:rPr>
          <w:rFonts w:hint="eastAsia" w:eastAsia="仿宋_GB2312"/>
          <w:sz w:val="28"/>
          <w:highlight w:val="none"/>
          <w:lang w:val="en-US" w:eastAsia="zh-CN"/>
        </w:rPr>
      </w:pPr>
    </w:p>
    <w:p w14:paraId="785829C4">
      <w:pPr>
        <w:keepNext w:val="0"/>
        <w:keepLines w:val="0"/>
        <w:pageBreakBefore w:val="0"/>
        <w:widowControl w:val="0"/>
        <w:numPr>
          <w:ilvl w:val="0"/>
          <w:numId w:val="0"/>
        </w:numPr>
        <w:kinsoku/>
        <w:wordWrap/>
        <w:overflowPunct/>
        <w:topLinePunct w:val="0"/>
        <w:autoSpaceDE/>
        <w:autoSpaceDN/>
        <w:bidi w:val="0"/>
        <w:adjustRightInd w:val="0"/>
        <w:snapToGrid w:val="0"/>
        <w:spacing w:line="560" w:lineRule="exact"/>
        <w:textAlignment w:val="auto"/>
        <w:rPr>
          <w:rFonts w:hint="eastAsia" w:eastAsia="仿宋_GB2312"/>
          <w:sz w:val="28"/>
          <w:highlight w:val="none"/>
          <w:lang w:val="en-US" w:eastAsia="zh-CN"/>
        </w:rPr>
      </w:pPr>
    </w:p>
    <w:p w14:paraId="5B0027D0">
      <w:pPr>
        <w:keepNext w:val="0"/>
        <w:keepLines w:val="0"/>
        <w:pageBreakBefore w:val="0"/>
        <w:widowControl w:val="0"/>
        <w:numPr>
          <w:ilvl w:val="0"/>
          <w:numId w:val="0"/>
        </w:numPr>
        <w:kinsoku/>
        <w:wordWrap/>
        <w:overflowPunct/>
        <w:topLinePunct w:val="0"/>
        <w:autoSpaceDE/>
        <w:autoSpaceDN/>
        <w:bidi w:val="0"/>
        <w:adjustRightInd w:val="0"/>
        <w:snapToGrid w:val="0"/>
        <w:spacing w:line="560" w:lineRule="exact"/>
        <w:textAlignment w:val="auto"/>
        <w:rPr>
          <w:rFonts w:hint="eastAsia" w:eastAsia="仿宋_GB2312"/>
          <w:sz w:val="28"/>
          <w:highlight w:val="none"/>
          <w:lang w:val="en-US" w:eastAsia="zh-CN"/>
        </w:rPr>
      </w:pPr>
    </w:p>
    <w:p w14:paraId="6DEFEFDC">
      <w:pPr>
        <w:keepNext w:val="0"/>
        <w:keepLines w:val="0"/>
        <w:pageBreakBefore w:val="0"/>
        <w:widowControl w:val="0"/>
        <w:numPr>
          <w:ilvl w:val="0"/>
          <w:numId w:val="0"/>
        </w:numPr>
        <w:kinsoku/>
        <w:wordWrap/>
        <w:overflowPunct/>
        <w:topLinePunct w:val="0"/>
        <w:autoSpaceDE/>
        <w:autoSpaceDN/>
        <w:bidi w:val="0"/>
        <w:adjustRightInd w:val="0"/>
        <w:snapToGrid w:val="0"/>
        <w:spacing w:line="560" w:lineRule="exact"/>
        <w:textAlignment w:val="auto"/>
        <w:rPr>
          <w:rFonts w:hint="eastAsia" w:eastAsia="仿宋_GB2312"/>
          <w:sz w:val="28"/>
          <w:highlight w:val="none"/>
          <w:lang w:val="en-US" w:eastAsia="zh-CN"/>
        </w:rPr>
      </w:pPr>
    </w:p>
    <w:p w14:paraId="4EBB40D8">
      <w:pPr>
        <w:keepNext w:val="0"/>
        <w:keepLines w:val="0"/>
        <w:pageBreakBefore w:val="0"/>
        <w:widowControl w:val="0"/>
        <w:numPr>
          <w:ilvl w:val="0"/>
          <w:numId w:val="0"/>
        </w:numPr>
        <w:kinsoku/>
        <w:wordWrap/>
        <w:overflowPunct/>
        <w:topLinePunct w:val="0"/>
        <w:autoSpaceDE/>
        <w:autoSpaceDN/>
        <w:bidi w:val="0"/>
        <w:adjustRightInd w:val="0"/>
        <w:snapToGrid w:val="0"/>
        <w:spacing w:line="560" w:lineRule="exact"/>
        <w:textAlignment w:val="auto"/>
        <w:rPr>
          <w:rFonts w:hint="default" w:eastAsia="仿宋_GB2312"/>
          <w:sz w:val="28"/>
          <w:highlight w:val="none"/>
          <w:lang w:val="en-US" w:eastAsia="zh-CN"/>
        </w:rPr>
      </w:pPr>
      <w:r>
        <w:rPr>
          <w:rFonts w:hint="eastAsia" w:eastAsia="仿宋_GB2312"/>
          <w:sz w:val="28"/>
          <w:highlight w:val="none"/>
          <w:lang w:val="en-US" w:eastAsia="zh-CN"/>
        </w:rPr>
        <w:t>附件：</w:t>
      </w:r>
    </w:p>
    <w:p w14:paraId="20DB44FC">
      <w:pPr>
        <w:autoSpaceDE w:val="0"/>
        <w:autoSpaceDN w:val="0"/>
        <w:ind w:left="608" w:hanging="608"/>
        <w:jc w:val="center"/>
        <w:rPr>
          <w:rFonts w:hint="eastAsia" w:ascii="黑体" w:eastAsia="黑体"/>
          <w:szCs w:val="21"/>
          <w:highlight w:val="none"/>
          <w:lang w:val="en-US" w:eastAsia="zh-CN"/>
        </w:rPr>
      </w:pPr>
    </w:p>
    <w:p w14:paraId="40450CC0">
      <w:pPr>
        <w:autoSpaceDE w:val="0"/>
        <w:autoSpaceDN w:val="0"/>
        <w:ind w:left="608" w:hanging="608"/>
        <w:jc w:val="center"/>
        <w:rPr>
          <w:rFonts w:hint="eastAsia" w:ascii="黑体" w:eastAsia="黑体"/>
          <w:szCs w:val="21"/>
          <w:highlight w:val="none"/>
          <w:lang w:val="en-US" w:eastAsia="zh-CN"/>
        </w:rPr>
      </w:pPr>
    </w:p>
    <w:p w14:paraId="61DEF9E5">
      <w:pPr>
        <w:autoSpaceDE w:val="0"/>
        <w:autoSpaceDN w:val="0"/>
        <w:spacing w:line="360" w:lineRule="auto"/>
        <w:jc w:val="center"/>
        <w:rPr>
          <w:rFonts w:eastAsia="黑体"/>
          <w:sz w:val="24"/>
          <w:highlight w:val="none"/>
        </w:rPr>
      </w:pPr>
      <w:commentRangeStart w:id="0"/>
      <w:r>
        <w:rPr>
          <w:rFonts w:hint="eastAsia" w:eastAsia="黑体" w:cs="黑体"/>
          <w:b/>
          <w:bCs/>
          <w:sz w:val="28"/>
          <w:szCs w:val="28"/>
          <w:highlight w:val="none"/>
        </w:rPr>
        <w:t>国家自然科学基金预算制项目预算表</w:t>
      </w:r>
      <w:commentRangeEnd w:id="0"/>
      <w:r>
        <w:commentReference w:id="0"/>
      </w:r>
    </w:p>
    <w:p w14:paraId="48D19AF4">
      <w:pPr>
        <w:autoSpaceDE w:val="0"/>
        <w:autoSpaceDN w:val="0"/>
        <w:adjustRightInd w:val="0"/>
        <w:snapToGrid w:val="0"/>
        <w:spacing w:line="300" w:lineRule="auto"/>
        <w:ind w:left="-283" w:leftChars="-135"/>
        <w:jc w:val="center"/>
        <w:rPr>
          <w:sz w:val="20"/>
          <w:szCs w:val="20"/>
          <w:highlight w:val="none"/>
        </w:rPr>
      </w:pPr>
      <w:r>
        <w:rPr>
          <w:rFonts w:hint="eastAsia" w:cs="宋体"/>
          <w:kern w:val="0"/>
          <w:sz w:val="20"/>
          <w:szCs w:val="20"/>
          <w:highlight w:val="none"/>
        </w:rPr>
        <w:t>项目</w:t>
      </w:r>
      <w:r>
        <w:rPr>
          <w:rFonts w:hint="eastAsia" w:cs="宋体"/>
          <w:kern w:val="0"/>
          <w:sz w:val="20"/>
          <w:szCs w:val="20"/>
          <w:highlight w:val="none"/>
          <w:lang w:eastAsia="zh-CN"/>
        </w:rPr>
        <w:t>申请</w:t>
      </w:r>
      <w:r>
        <w:rPr>
          <w:rFonts w:hint="eastAsia" w:cs="宋体"/>
          <w:kern w:val="0"/>
          <w:sz w:val="20"/>
          <w:szCs w:val="20"/>
          <w:highlight w:val="none"/>
        </w:rPr>
        <w:t>号</w:t>
      </w:r>
      <w:r>
        <w:rPr>
          <w:rFonts w:hint="eastAsia" w:cs="宋体"/>
          <w:sz w:val="20"/>
          <w:szCs w:val="20"/>
          <w:highlight w:val="none"/>
        </w:rPr>
        <w:t>：</w:t>
      </w:r>
      <w:r>
        <w:rPr>
          <w:sz w:val="20"/>
          <w:szCs w:val="20"/>
          <w:highlight w:val="none"/>
        </w:rPr>
        <w:t xml:space="preserve">                  </w:t>
      </w:r>
      <w:r>
        <w:rPr>
          <w:rFonts w:hint="eastAsia"/>
          <w:sz w:val="20"/>
          <w:szCs w:val="20"/>
          <w:highlight w:val="none"/>
        </w:rPr>
        <w:t xml:space="preserve">  </w:t>
      </w:r>
      <w:r>
        <w:rPr>
          <w:sz w:val="20"/>
          <w:szCs w:val="20"/>
          <w:highlight w:val="none"/>
        </w:rPr>
        <w:t xml:space="preserve"> </w:t>
      </w:r>
      <w:r>
        <w:rPr>
          <w:rFonts w:hint="eastAsia" w:cs="宋体"/>
          <w:sz w:val="20"/>
          <w:szCs w:val="20"/>
          <w:highlight w:val="none"/>
        </w:rPr>
        <w:t>项目</w:t>
      </w:r>
      <w:r>
        <w:rPr>
          <w:rFonts w:hint="eastAsia" w:cs="宋体"/>
          <w:sz w:val="20"/>
          <w:szCs w:val="20"/>
          <w:highlight w:val="none"/>
          <w:lang w:eastAsia="zh-CN"/>
        </w:rPr>
        <w:t>申请</w:t>
      </w:r>
      <w:r>
        <w:rPr>
          <w:rFonts w:hint="eastAsia" w:cs="宋体"/>
          <w:sz w:val="20"/>
          <w:szCs w:val="20"/>
          <w:highlight w:val="none"/>
        </w:rPr>
        <w:t>人：</w:t>
      </w:r>
      <w:r>
        <w:rPr>
          <w:sz w:val="20"/>
          <w:szCs w:val="20"/>
          <w:highlight w:val="none"/>
        </w:rPr>
        <w:t xml:space="preserve">             </w:t>
      </w:r>
      <w:r>
        <w:rPr>
          <w:rFonts w:hint="eastAsia"/>
          <w:sz w:val="20"/>
          <w:szCs w:val="20"/>
          <w:highlight w:val="none"/>
        </w:rPr>
        <w:t xml:space="preserve">  </w:t>
      </w:r>
      <w:r>
        <w:rPr>
          <w:sz w:val="20"/>
          <w:szCs w:val="20"/>
          <w:highlight w:val="none"/>
        </w:rPr>
        <w:t xml:space="preserve">  </w:t>
      </w:r>
      <w:r>
        <w:rPr>
          <w:rFonts w:hint="eastAsia" w:cs="宋体"/>
          <w:sz w:val="20"/>
          <w:szCs w:val="20"/>
          <w:highlight w:val="none"/>
        </w:rPr>
        <w:t>金额单位：万元</w:t>
      </w:r>
    </w:p>
    <w:tbl>
      <w:tblPr>
        <w:tblStyle w:val="5"/>
        <w:tblW w:w="8998" w:type="dxa"/>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30" w:type="dxa"/>
          <w:bottom w:w="0" w:type="dxa"/>
          <w:right w:w="30" w:type="dxa"/>
        </w:tblCellMar>
      </w:tblPr>
      <w:tblGrid>
        <w:gridCol w:w="1148"/>
        <w:gridCol w:w="5036"/>
        <w:gridCol w:w="2814"/>
      </w:tblGrid>
      <w:tr w14:paraId="2D955B4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30" w:type="dxa"/>
            <w:bottom w:w="0" w:type="dxa"/>
            <w:right w:w="30" w:type="dxa"/>
          </w:tblCellMar>
        </w:tblPrEx>
        <w:trPr>
          <w:cantSplit/>
          <w:trHeight w:val="567" w:hRule="atLeast"/>
          <w:jc w:val="center"/>
        </w:trPr>
        <w:tc>
          <w:tcPr>
            <w:tcW w:w="1148" w:type="dxa"/>
            <w:vAlign w:val="center"/>
          </w:tcPr>
          <w:p w14:paraId="7079EBEA">
            <w:pPr>
              <w:autoSpaceDE w:val="0"/>
              <w:autoSpaceDN w:val="0"/>
              <w:ind w:left="608" w:hanging="608"/>
              <w:jc w:val="center"/>
              <w:rPr>
                <w:rFonts w:ascii="宋体"/>
                <w:b/>
                <w:bCs/>
                <w:sz w:val="20"/>
                <w:szCs w:val="20"/>
                <w:highlight w:val="none"/>
              </w:rPr>
            </w:pPr>
            <w:r>
              <w:rPr>
                <w:rFonts w:hint="eastAsia" w:ascii="宋体" w:hAnsi="宋体" w:cs="宋体"/>
                <w:b/>
                <w:bCs/>
                <w:sz w:val="20"/>
                <w:szCs w:val="20"/>
                <w:highlight w:val="none"/>
              </w:rPr>
              <w:t>序号</w:t>
            </w:r>
          </w:p>
        </w:tc>
        <w:tc>
          <w:tcPr>
            <w:tcW w:w="5036" w:type="dxa"/>
            <w:vAlign w:val="center"/>
          </w:tcPr>
          <w:p w14:paraId="515D9DBE">
            <w:pPr>
              <w:autoSpaceDE w:val="0"/>
              <w:autoSpaceDN w:val="0"/>
              <w:jc w:val="center"/>
              <w:rPr>
                <w:rFonts w:ascii="宋体"/>
                <w:b/>
                <w:bCs/>
                <w:sz w:val="20"/>
                <w:szCs w:val="20"/>
                <w:highlight w:val="none"/>
              </w:rPr>
            </w:pPr>
            <w:r>
              <w:rPr>
                <w:rFonts w:hint="eastAsia" w:ascii="宋体" w:hAnsi="宋体" w:cs="宋体"/>
                <w:b/>
                <w:bCs/>
                <w:sz w:val="20"/>
                <w:szCs w:val="20"/>
                <w:highlight w:val="none"/>
              </w:rPr>
              <w:t>科目名称</w:t>
            </w:r>
          </w:p>
        </w:tc>
        <w:tc>
          <w:tcPr>
            <w:tcW w:w="2814" w:type="dxa"/>
            <w:vAlign w:val="center"/>
          </w:tcPr>
          <w:p w14:paraId="37ED9D53">
            <w:pPr>
              <w:autoSpaceDE w:val="0"/>
              <w:autoSpaceDN w:val="0"/>
              <w:jc w:val="center"/>
              <w:rPr>
                <w:rFonts w:ascii="宋体"/>
                <w:b/>
                <w:bCs/>
                <w:sz w:val="20"/>
                <w:szCs w:val="20"/>
                <w:highlight w:val="none"/>
              </w:rPr>
            </w:pPr>
            <w:r>
              <w:rPr>
                <w:rFonts w:hint="eastAsia" w:ascii="宋体" w:hAnsi="宋体" w:cs="宋体"/>
                <w:b/>
                <w:bCs/>
                <w:sz w:val="20"/>
                <w:szCs w:val="20"/>
                <w:highlight w:val="none"/>
              </w:rPr>
              <w:t>金额</w:t>
            </w:r>
          </w:p>
        </w:tc>
      </w:tr>
      <w:tr w14:paraId="29A369F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30" w:type="dxa"/>
            <w:bottom w:w="0" w:type="dxa"/>
            <w:right w:w="30" w:type="dxa"/>
          </w:tblCellMar>
        </w:tblPrEx>
        <w:trPr>
          <w:cantSplit/>
          <w:trHeight w:val="567" w:hRule="atLeast"/>
          <w:jc w:val="center"/>
        </w:trPr>
        <w:tc>
          <w:tcPr>
            <w:tcW w:w="1148" w:type="dxa"/>
            <w:vAlign w:val="center"/>
          </w:tcPr>
          <w:p w14:paraId="266052CC">
            <w:pPr>
              <w:autoSpaceDE w:val="0"/>
              <w:autoSpaceDN w:val="0"/>
              <w:ind w:left="608" w:hanging="608"/>
              <w:jc w:val="center"/>
              <w:rPr>
                <w:rFonts w:ascii="宋体" w:hAnsi="宋体"/>
                <w:sz w:val="20"/>
                <w:szCs w:val="20"/>
                <w:highlight w:val="none"/>
              </w:rPr>
            </w:pPr>
            <w:r>
              <w:rPr>
                <w:rFonts w:ascii="宋体" w:hAnsi="宋体"/>
                <w:sz w:val="20"/>
                <w:szCs w:val="20"/>
                <w:highlight w:val="none"/>
              </w:rPr>
              <w:t>1</w:t>
            </w:r>
          </w:p>
        </w:tc>
        <w:tc>
          <w:tcPr>
            <w:tcW w:w="5036" w:type="dxa"/>
            <w:vAlign w:val="center"/>
          </w:tcPr>
          <w:p w14:paraId="2A851493">
            <w:pPr>
              <w:autoSpaceDE w:val="0"/>
              <w:autoSpaceDN w:val="0"/>
              <w:rPr>
                <w:rFonts w:ascii="宋体"/>
                <w:sz w:val="20"/>
                <w:szCs w:val="20"/>
                <w:highlight w:val="none"/>
              </w:rPr>
            </w:pPr>
            <w:r>
              <w:rPr>
                <w:rFonts w:hint="eastAsia" w:ascii="宋体" w:hAnsi="宋体" w:cs="宋体"/>
                <w:sz w:val="20"/>
                <w:szCs w:val="20"/>
                <w:highlight w:val="none"/>
              </w:rPr>
              <w:t>一、</w:t>
            </w:r>
            <w:r>
              <w:rPr>
                <w:rFonts w:hint="eastAsia" w:ascii="宋体" w:hAnsi="宋体" w:cs="宋体"/>
                <w:sz w:val="20"/>
                <w:szCs w:val="20"/>
                <w:highlight w:val="none"/>
                <w:lang w:eastAsia="zh-CN"/>
              </w:rPr>
              <w:t>科学</w:t>
            </w:r>
            <w:r>
              <w:rPr>
                <w:rFonts w:hint="eastAsia" w:ascii="宋体" w:hAnsi="宋体" w:cs="宋体"/>
                <w:sz w:val="20"/>
                <w:szCs w:val="20"/>
                <w:highlight w:val="none"/>
              </w:rPr>
              <w:t>基金资助项目</w:t>
            </w:r>
            <w:r>
              <w:rPr>
                <w:rFonts w:hint="eastAsia" w:ascii="宋体" w:hAnsi="宋体" w:cs="宋体"/>
                <w:sz w:val="20"/>
                <w:szCs w:val="20"/>
                <w:highlight w:val="none"/>
                <w:lang w:eastAsia="zh-CN"/>
              </w:rPr>
              <w:t>直接费用</w:t>
            </w:r>
            <w:r>
              <w:rPr>
                <w:rFonts w:hint="eastAsia" w:ascii="宋体" w:hAnsi="宋体" w:cs="宋体"/>
                <w:sz w:val="20"/>
                <w:szCs w:val="20"/>
                <w:highlight w:val="none"/>
              </w:rPr>
              <w:t>合计</w:t>
            </w:r>
          </w:p>
        </w:tc>
        <w:tc>
          <w:tcPr>
            <w:tcW w:w="2814" w:type="dxa"/>
            <w:vAlign w:val="center"/>
          </w:tcPr>
          <w:p w14:paraId="298A6CEE">
            <w:pPr>
              <w:autoSpaceDE w:val="0"/>
              <w:autoSpaceDN w:val="0"/>
              <w:jc w:val="center"/>
              <w:rPr>
                <w:rFonts w:ascii="宋体"/>
                <w:sz w:val="20"/>
                <w:szCs w:val="20"/>
                <w:highlight w:val="none"/>
              </w:rPr>
            </w:pPr>
          </w:p>
        </w:tc>
      </w:tr>
      <w:tr w14:paraId="64AA4BB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30" w:type="dxa"/>
            <w:bottom w:w="0" w:type="dxa"/>
            <w:right w:w="30" w:type="dxa"/>
          </w:tblCellMar>
        </w:tblPrEx>
        <w:trPr>
          <w:cantSplit/>
          <w:trHeight w:val="567" w:hRule="atLeast"/>
          <w:jc w:val="center"/>
        </w:trPr>
        <w:tc>
          <w:tcPr>
            <w:tcW w:w="1148" w:type="dxa"/>
            <w:vAlign w:val="center"/>
          </w:tcPr>
          <w:p w14:paraId="17943D96">
            <w:pPr>
              <w:autoSpaceDE w:val="0"/>
              <w:autoSpaceDN w:val="0"/>
              <w:ind w:left="608" w:leftChars="0" w:hanging="608" w:firstLineChars="0"/>
              <w:jc w:val="center"/>
              <w:rPr>
                <w:rFonts w:hint="eastAsia" w:ascii="宋体" w:hAnsi="宋体" w:eastAsia="宋体" w:cs="Times New Roman"/>
                <w:kern w:val="2"/>
                <w:sz w:val="20"/>
                <w:szCs w:val="20"/>
                <w:highlight w:val="none"/>
                <w:lang w:val="en-US" w:eastAsia="zh-CN" w:bidi="ar-SA"/>
              </w:rPr>
            </w:pPr>
            <w:r>
              <w:rPr>
                <w:rFonts w:hint="eastAsia" w:ascii="宋体" w:hAnsi="宋体"/>
                <w:sz w:val="20"/>
                <w:szCs w:val="20"/>
                <w:highlight w:val="none"/>
              </w:rPr>
              <w:t>2</w:t>
            </w:r>
          </w:p>
        </w:tc>
        <w:tc>
          <w:tcPr>
            <w:tcW w:w="5036" w:type="dxa"/>
            <w:vAlign w:val="center"/>
          </w:tcPr>
          <w:p w14:paraId="57E6FD10">
            <w:pPr>
              <w:autoSpaceDE w:val="0"/>
              <w:autoSpaceDN w:val="0"/>
              <w:ind w:firstLine="200" w:firstLineChars="100"/>
              <w:rPr>
                <w:rFonts w:hint="eastAsia" w:ascii="宋体" w:hAnsi="宋体" w:eastAsia="宋体" w:cs="宋体"/>
                <w:sz w:val="20"/>
                <w:szCs w:val="20"/>
                <w:highlight w:val="none"/>
                <w:lang w:eastAsia="zh-CN"/>
              </w:rPr>
            </w:pPr>
            <w:r>
              <w:rPr>
                <w:rFonts w:ascii="宋体" w:hAnsi="宋体" w:cs="宋体"/>
                <w:sz w:val="20"/>
                <w:szCs w:val="20"/>
                <w:highlight w:val="none"/>
              </w:rPr>
              <w:t>1</w:t>
            </w:r>
            <w:r>
              <w:rPr>
                <w:rFonts w:hint="eastAsia" w:ascii="宋体" w:hAnsi="宋体" w:cs="宋体"/>
                <w:sz w:val="20"/>
                <w:szCs w:val="20"/>
                <w:highlight w:val="none"/>
              </w:rPr>
              <w:t>、设备费</w:t>
            </w:r>
          </w:p>
        </w:tc>
        <w:tc>
          <w:tcPr>
            <w:tcW w:w="2814" w:type="dxa"/>
          </w:tcPr>
          <w:p w14:paraId="050E9DB2">
            <w:pPr>
              <w:autoSpaceDE w:val="0"/>
              <w:autoSpaceDN w:val="0"/>
              <w:rPr>
                <w:rFonts w:ascii="宋体"/>
                <w:sz w:val="20"/>
                <w:szCs w:val="20"/>
                <w:highlight w:val="none"/>
              </w:rPr>
            </w:pPr>
          </w:p>
        </w:tc>
      </w:tr>
      <w:tr w14:paraId="0F2B9C2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30" w:type="dxa"/>
            <w:bottom w:w="0" w:type="dxa"/>
            <w:right w:w="30" w:type="dxa"/>
          </w:tblCellMar>
        </w:tblPrEx>
        <w:trPr>
          <w:cantSplit/>
          <w:trHeight w:val="567" w:hRule="atLeast"/>
          <w:jc w:val="center"/>
        </w:trPr>
        <w:tc>
          <w:tcPr>
            <w:tcW w:w="1148" w:type="dxa"/>
            <w:vAlign w:val="center"/>
          </w:tcPr>
          <w:p w14:paraId="3F0914F6">
            <w:pPr>
              <w:autoSpaceDE w:val="0"/>
              <w:autoSpaceDN w:val="0"/>
              <w:ind w:left="608" w:leftChars="0" w:hanging="608" w:firstLineChars="0"/>
              <w:jc w:val="center"/>
              <w:rPr>
                <w:rFonts w:ascii="宋体" w:hAnsi="宋体" w:eastAsia="宋体" w:cs="Times New Roman"/>
                <w:kern w:val="2"/>
                <w:sz w:val="20"/>
                <w:szCs w:val="20"/>
                <w:highlight w:val="none"/>
                <w:lang w:val="en-US" w:eastAsia="zh-CN" w:bidi="ar-SA"/>
              </w:rPr>
            </w:pPr>
            <w:r>
              <w:rPr>
                <w:rFonts w:hint="eastAsia" w:ascii="宋体" w:hAnsi="宋体"/>
                <w:sz w:val="20"/>
                <w:szCs w:val="20"/>
                <w:highlight w:val="none"/>
              </w:rPr>
              <w:t>3</w:t>
            </w:r>
          </w:p>
        </w:tc>
        <w:tc>
          <w:tcPr>
            <w:tcW w:w="5036" w:type="dxa"/>
            <w:vAlign w:val="center"/>
          </w:tcPr>
          <w:p w14:paraId="5A94E5CC">
            <w:pPr>
              <w:autoSpaceDE w:val="0"/>
              <w:autoSpaceDN w:val="0"/>
              <w:ind w:firstLine="600" w:firstLineChars="300"/>
              <w:rPr>
                <w:rFonts w:ascii="宋体"/>
                <w:sz w:val="20"/>
                <w:szCs w:val="20"/>
                <w:highlight w:val="none"/>
              </w:rPr>
            </w:pPr>
            <w:r>
              <w:rPr>
                <w:rFonts w:hint="eastAsia" w:ascii="宋体" w:hAnsi="宋体" w:cs="宋体"/>
                <w:sz w:val="20"/>
                <w:szCs w:val="20"/>
                <w:highlight w:val="none"/>
              </w:rPr>
              <w:t>其中：设备购置费</w:t>
            </w:r>
          </w:p>
        </w:tc>
        <w:tc>
          <w:tcPr>
            <w:tcW w:w="2814" w:type="dxa"/>
          </w:tcPr>
          <w:p w14:paraId="7C508ED1">
            <w:pPr>
              <w:autoSpaceDE w:val="0"/>
              <w:autoSpaceDN w:val="0"/>
              <w:rPr>
                <w:rFonts w:ascii="宋体"/>
                <w:sz w:val="20"/>
                <w:szCs w:val="20"/>
                <w:highlight w:val="none"/>
              </w:rPr>
            </w:pPr>
          </w:p>
        </w:tc>
      </w:tr>
      <w:tr w14:paraId="4DF8942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30" w:type="dxa"/>
            <w:bottom w:w="0" w:type="dxa"/>
            <w:right w:w="30" w:type="dxa"/>
          </w:tblCellMar>
        </w:tblPrEx>
        <w:trPr>
          <w:cantSplit/>
          <w:trHeight w:val="567" w:hRule="atLeast"/>
          <w:jc w:val="center"/>
        </w:trPr>
        <w:tc>
          <w:tcPr>
            <w:tcW w:w="1148" w:type="dxa"/>
            <w:vAlign w:val="center"/>
          </w:tcPr>
          <w:p w14:paraId="52935AC8">
            <w:pPr>
              <w:autoSpaceDE w:val="0"/>
              <w:autoSpaceDN w:val="0"/>
              <w:ind w:left="608" w:leftChars="0" w:hanging="608" w:firstLineChars="0"/>
              <w:jc w:val="center"/>
              <w:rPr>
                <w:rFonts w:ascii="宋体" w:hAnsi="宋体" w:eastAsia="宋体" w:cs="Times New Roman"/>
                <w:kern w:val="2"/>
                <w:sz w:val="20"/>
                <w:szCs w:val="20"/>
                <w:highlight w:val="none"/>
                <w:lang w:val="en-US" w:eastAsia="zh-CN" w:bidi="ar-SA"/>
              </w:rPr>
            </w:pPr>
            <w:r>
              <w:rPr>
                <w:rFonts w:hint="eastAsia" w:ascii="宋体" w:hAnsi="宋体"/>
                <w:sz w:val="20"/>
                <w:szCs w:val="20"/>
                <w:highlight w:val="none"/>
              </w:rPr>
              <w:t>4</w:t>
            </w:r>
          </w:p>
        </w:tc>
        <w:tc>
          <w:tcPr>
            <w:tcW w:w="5036" w:type="dxa"/>
            <w:vAlign w:val="center"/>
          </w:tcPr>
          <w:p w14:paraId="5B8D2F46">
            <w:pPr>
              <w:autoSpaceDE w:val="0"/>
              <w:autoSpaceDN w:val="0"/>
              <w:ind w:firstLine="200" w:firstLineChars="100"/>
              <w:rPr>
                <w:rFonts w:ascii="宋体"/>
                <w:sz w:val="20"/>
                <w:szCs w:val="20"/>
                <w:highlight w:val="none"/>
              </w:rPr>
            </w:pPr>
            <w:r>
              <w:rPr>
                <w:rFonts w:ascii="宋体" w:hAnsi="宋体" w:cs="宋体"/>
                <w:sz w:val="20"/>
                <w:szCs w:val="20"/>
                <w:highlight w:val="none"/>
              </w:rPr>
              <w:t>2</w:t>
            </w:r>
            <w:r>
              <w:rPr>
                <w:rFonts w:hint="eastAsia" w:ascii="宋体" w:hAnsi="宋体" w:cs="宋体"/>
                <w:sz w:val="20"/>
                <w:szCs w:val="20"/>
                <w:highlight w:val="none"/>
              </w:rPr>
              <w:t>、业务费</w:t>
            </w:r>
          </w:p>
        </w:tc>
        <w:tc>
          <w:tcPr>
            <w:tcW w:w="2814" w:type="dxa"/>
          </w:tcPr>
          <w:p w14:paraId="54464F0C">
            <w:pPr>
              <w:autoSpaceDE w:val="0"/>
              <w:autoSpaceDN w:val="0"/>
              <w:rPr>
                <w:rFonts w:ascii="宋体"/>
                <w:sz w:val="20"/>
                <w:szCs w:val="20"/>
                <w:highlight w:val="none"/>
              </w:rPr>
            </w:pPr>
          </w:p>
        </w:tc>
      </w:tr>
      <w:tr w14:paraId="3F47CE4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30" w:type="dxa"/>
            <w:bottom w:w="0" w:type="dxa"/>
            <w:right w:w="30" w:type="dxa"/>
          </w:tblCellMar>
        </w:tblPrEx>
        <w:trPr>
          <w:cantSplit/>
          <w:trHeight w:val="567" w:hRule="atLeast"/>
          <w:jc w:val="center"/>
        </w:trPr>
        <w:tc>
          <w:tcPr>
            <w:tcW w:w="1148" w:type="dxa"/>
            <w:vAlign w:val="center"/>
          </w:tcPr>
          <w:p w14:paraId="2F24594E">
            <w:pPr>
              <w:autoSpaceDE w:val="0"/>
              <w:autoSpaceDN w:val="0"/>
              <w:ind w:left="608" w:leftChars="0" w:hanging="608" w:firstLineChars="0"/>
              <w:jc w:val="center"/>
              <w:rPr>
                <w:rFonts w:ascii="宋体" w:hAnsi="宋体" w:eastAsia="宋体" w:cs="Times New Roman"/>
                <w:kern w:val="2"/>
                <w:sz w:val="20"/>
                <w:szCs w:val="20"/>
                <w:highlight w:val="none"/>
                <w:lang w:val="en-US" w:eastAsia="zh-CN" w:bidi="ar-SA"/>
              </w:rPr>
            </w:pPr>
            <w:r>
              <w:rPr>
                <w:rFonts w:hint="eastAsia" w:ascii="宋体" w:hAnsi="宋体"/>
                <w:sz w:val="20"/>
                <w:szCs w:val="20"/>
                <w:highlight w:val="none"/>
              </w:rPr>
              <w:t>5</w:t>
            </w:r>
          </w:p>
        </w:tc>
        <w:tc>
          <w:tcPr>
            <w:tcW w:w="5036" w:type="dxa"/>
            <w:vAlign w:val="center"/>
          </w:tcPr>
          <w:p w14:paraId="45299169">
            <w:pPr>
              <w:autoSpaceDE w:val="0"/>
              <w:autoSpaceDN w:val="0"/>
              <w:ind w:firstLine="200" w:firstLineChars="100"/>
              <w:rPr>
                <w:rFonts w:ascii="宋体"/>
                <w:sz w:val="20"/>
                <w:szCs w:val="20"/>
                <w:highlight w:val="none"/>
              </w:rPr>
            </w:pPr>
            <w:r>
              <w:rPr>
                <w:rFonts w:ascii="宋体" w:hAnsi="宋体" w:cs="宋体"/>
                <w:sz w:val="20"/>
                <w:szCs w:val="20"/>
                <w:highlight w:val="none"/>
              </w:rPr>
              <w:t>3</w:t>
            </w:r>
            <w:r>
              <w:rPr>
                <w:rFonts w:hint="eastAsia" w:ascii="宋体" w:hAnsi="宋体" w:cs="宋体"/>
                <w:sz w:val="20"/>
                <w:szCs w:val="20"/>
                <w:highlight w:val="none"/>
              </w:rPr>
              <w:t>、劳务费</w:t>
            </w:r>
          </w:p>
        </w:tc>
        <w:tc>
          <w:tcPr>
            <w:tcW w:w="2814" w:type="dxa"/>
          </w:tcPr>
          <w:p w14:paraId="6BEBD3FD">
            <w:pPr>
              <w:autoSpaceDE w:val="0"/>
              <w:autoSpaceDN w:val="0"/>
              <w:rPr>
                <w:rFonts w:ascii="宋体"/>
                <w:sz w:val="20"/>
                <w:szCs w:val="20"/>
                <w:highlight w:val="none"/>
              </w:rPr>
            </w:pPr>
          </w:p>
        </w:tc>
      </w:tr>
      <w:tr w14:paraId="250F8D9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30" w:type="dxa"/>
            <w:bottom w:w="0" w:type="dxa"/>
            <w:right w:w="30" w:type="dxa"/>
          </w:tblCellMar>
        </w:tblPrEx>
        <w:trPr>
          <w:cantSplit/>
          <w:trHeight w:val="567" w:hRule="atLeast"/>
          <w:jc w:val="center"/>
        </w:trPr>
        <w:tc>
          <w:tcPr>
            <w:tcW w:w="1148" w:type="dxa"/>
            <w:vAlign w:val="center"/>
          </w:tcPr>
          <w:p w14:paraId="6FC06F1E">
            <w:pPr>
              <w:autoSpaceDE w:val="0"/>
              <w:autoSpaceDN w:val="0"/>
              <w:ind w:left="608" w:hanging="608"/>
              <w:jc w:val="center"/>
              <w:rPr>
                <w:rFonts w:hint="eastAsia" w:ascii="宋体" w:hAnsi="宋体" w:eastAsia="宋体"/>
                <w:sz w:val="20"/>
                <w:szCs w:val="20"/>
                <w:highlight w:val="none"/>
                <w:lang w:eastAsia="zh-CN"/>
              </w:rPr>
            </w:pPr>
            <w:r>
              <w:rPr>
                <w:rFonts w:hint="eastAsia" w:ascii="宋体" w:hAnsi="宋体"/>
                <w:sz w:val="20"/>
                <w:szCs w:val="20"/>
                <w:highlight w:val="none"/>
                <w:lang w:val="en-US" w:eastAsia="zh-CN"/>
              </w:rPr>
              <w:t>6</w:t>
            </w:r>
          </w:p>
        </w:tc>
        <w:tc>
          <w:tcPr>
            <w:tcW w:w="5036" w:type="dxa"/>
            <w:vAlign w:val="center"/>
          </w:tcPr>
          <w:p w14:paraId="1AA2CC23">
            <w:pPr>
              <w:autoSpaceDE w:val="0"/>
              <w:autoSpaceDN w:val="0"/>
              <w:rPr>
                <w:rFonts w:ascii="宋体"/>
                <w:sz w:val="20"/>
                <w:szCs w:val="20"/>
                <w:highlight w:val="none"/>
              </w:rPr>
            </w:pPr>
            <w:r>
              <w:rPr>
                <w:rFonts w:hint="eastAsia" w:ascii="宋体" w:hAnsi="宋体" w:cs="宋体"/>
                <w:sz w:val="20"/>
                <w:szCs w:val="20"/>
                <w:highlight w:val="none"/>
                <w:lang w:eastAsia="zh-CN"/>
              </w:rPr>
              <w:t>二、合作研究外拨资金</w:t>
            </w:r>
          </w:p>
        </w:tc>
        <w:tc>
          <w:tcPr>
            <w:tcW w:w="2814" w:type="dxa"/>
          </w:tcPr>
          <w:p w14:paraId="1A0D0218">
            <w:pPr>
              <w:autoSpaceDE w:val="0"/>
              <w:autoSpaceDN w:val="0"/>
              <w:rPr>
                <w:rFonts w:ascii="宋体"/>
                <w:sz w:val="20"/>
                <w:szCs w:val="20"/>
                <w:highlight w:val="none"/>
              </w:rPr>
            </w:pPr>
          </w:p>
        </w:tc>
      </w:tr>
      <w:tr w14:paraId="0E8D2F9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30" w:type="dxa"/>
            <w:bottom w:w="0" w:type="dxa"/>
            <w:right w:w="30" w:type="dxa"/>
          </w:tblCellMar>
        </w:tblPrEx>
        <w:trPr>
          <w:cantSplit/>
          <w:trHeight w:val="567" w:hRule="atLeast"/>
          <w:jc w:val="center"/>
        </w:trPr>
        <w:tc>
          <w:tcPr>
            <w:tcW w:w="1148" w:type="dxa"/>
            <w:vAlign w:val="center"/>
          </w:tcPr>
          <w:p w14:paraId="6A3D2466">
            <w:pPr>
              <w:autoSpaceDE w:val="0"/>
              <w:autoSpaceDN w:val="0"/>
              <w:ind w:left="608" w:hanging="608"/>
              <w:jc w:val="center"/>
              <w:rPr>
                <w:rFonts w:hint="eastAsia" w:ascii="宋体" w:hAnsi="宋体" w:eastAsia="宋体"/>
                <w:sz w:val="20"/>
                <w:szCs w:val="20"/>
                <w:highlight w:val="none"/>
                <w:lang w:val="en-US" w:eastAsia="zh-CN"/>
              </w:rPr>
            </w:pPr>
            <w:r>
              <w:rPr>
                <w:rFonts w:hint="eastAsia" w:ascii="宋体" w:hAnsi="宋体"/>
                <w:sz w:val="20"/>
                <w:szCs w:val="20"/>
                <w:highlight w:val="none"/>
                <w:lang w:val="en-US" w:eastAsia="zh-CN"/>
              </w:rPr>
              <w:t>7</w:t>
            </w:r>
          </w:p>
        </w:tc>
        <w:tc>
          <w:tcPr>
            <w:tcW w:w="5036" w:type="dxa"/>
            <w:vAlign w:val="center"/>
          </w:tcPr>
          <w:p w14:paraId="78F2B889">
            <w:pPr>
              <w:autoSpaceDE w:val="0"/>
              <w:autoSpaceDN w:val="0"/>
              <w:rPr>
                <w:rFonts w:hint="eastAsia" w:ascii="宋体" w:hAnsi="宋体" w:cs="宋体"/>
                <w:sz w:val="20"/>
                <w:szCs w:val="20"/>
                <w:highlight w:val="none"/>
                <w:lang w:eastAsia="zh-CN"/>
              </w:rPr>
            </w:pPr>
            <w:r>
              <w:rPr>
                <w:rFonts w:hint="eastAsia" w:ascii="宋体" w:hAnsi="宋体" w:cs="宋体"/>
                <w:sz w:val="20"/>
                <w:szCs w:val="20"/>
                <w:highlight w:val="none"/>
                <w:lang w:eastAsia="zh-CN"/>
              </w:rPr>
              <w:t>三</w:t>
            </w:r>
            <w:r>
              <w:rPr>
                <w:rFonts w:hint="eastAsia" w:ascii="宋体" w:hAnsi="宋体" w:cs="宋体"/>
                <w:sz w:val="20"/>
                <w:szCs w:val="20"/>
                <w:highlight w:val="none"/>
              </w:rPr>
              <w:t>、其他来源资金</w:t>
            </w:r>
          </w:p>
        </w:tc>
        <w:tc>
          <w:tcPr>
            <w:tcW w:w="2814" w:type="dxa"/>
          </w:tcPr>
          <w:p w14:paraId="478EFB19">
            <w:pPr>
              <w:autoSpaceDE w:val="0"/>
              <w:autoSpaceDN w:val="0"/>
              <w:rPr>
                <w:rFonts w:ascii="宋体"/>
                <w:sz w:val="20"/>
                <w:szCs w:val="20"/>
                <w:highlight w:val="none"/>
              </w:rPr>
            </w:pPr>
          </w:p>
        </w:tc>
      </w:tr>
    </w:tbl>
    <w:p w14:paraId="738A38B4">
      <w:pPr>
        <w:autoSpaceDE w:val="0"/>
        <w:autoSpaceDN w:val="0"/>
        <w:adjustRightInd w:val="0"/>
        <w:snapToGrid w:val="0"/>
        <w:spacing w:line="300" w:lineRule="auto"/>
        <w:ind w:left="-283" w:leftChars="-135"/>
        <w:jc w:val="left"/>
        <w:rPr>
          <w:rFonts w:hint="eastAsia" w:cs="宋体"/>
          <w:kern w:val="0"/>
          <w:sz w:val="20"/>
          <w:szCs w:val="20"/>
          <w:highlight w:val="none"/>
        </w:rPr>
      </w:pPr>
      <w:r>
        <w:rPr>
          <w:rFonts w:hint="eastAsia" w:cs="宋体"/>
          <w:kern w:val="0"/>
          <w:sz w:val="20"/>
          <w:szCs w:val="20"/>
          <w:highlight w:val="none"/>
        </w:rPr>
        <w:t>注：</w:t>
      </w:r>
      <w:r>
        <w:rPr>
          <w:rFonts w:hint="eastAsia" w:cs="宋体"/>
          <w:kern w:val="0"/>
          <w:sz w:val="20"/>
          <w:szCs w:val="20"/>
          <w:highlight w:val="none"/>
          <w:lang w:val="en-US" w:eastAsia="zh-CN"/>
        </w:rPr>
        <w:t>1.</w:t>
      </w:r>
      <w:r>
        <w:rPr>
          <w:rFonts w:hint="eastAsia" w:cs="宋体"/>
          <w:kern w:val="0"/>
          <w:sz w:val="20"/>
          <w:szCs w:val="20"/>
          <w:highlight w:val="none"/>
        </w:rPr>
        <w:t>请按照项目研究实际需要合理填写各科目预算金额。</w:t>
      </w:r>
    </w:p>
    <w:p w14:paraId="0B5F9F47">
      <w:pPr>
        <w:numPr>
          <w:ilvl w:val="0"/>
          <w:numId w:val="3"/>
        </w:numPr>
        <w:autoSpaceDE w:val="0"/>
        <w:autoSpaceDN w:val="0"/>
        <w:adjustRightInd w:val="0"/>
        <w:snapToGrid w:val="0"/>
        <w:spacing w:line="300" w:lineRule="auto"/>
        <w:ind w:left="-283" w:leftChars="-135" w:firstLine="400" w:firstLineChars="200"/>
        <w:jc w:val="left"/>
        <w:rPr>
          <w:rFonts w:hint="eastAsia" w:cs="宋体"/>
          <w:kern w:val="0"/>
          <w:sz w:val="20"/>
          <w:szCs w:val="20"/>
          <w:highlight w:val="none"/>
          <w:lang w:val="en-US" w:eastAsia="zh-CN"/>
        </w:rPr>
      </w:pPr>
      <w:r>
        <w:rPr>
          <w:rFonts w:hint="eastAsia" w:cs="宋体"/>
          <w:kern w:val="0"/>
          <w:sz w:val="20"/>
          <w:szCs w:val="20"/>
          <w:highlight w:val="none"/>
          <w:lang w:val="en-US" w:eastAsia="zh-CN"/>
        </w:rPr>
        <w:t>表中第1行=第2行+第4行+第5行。</w:t>
      </w:r>
    </w:p>
    <w:p w14:paraId="3E438F44">
      <w:pPr>
        <w:numPr>
          <w:ilvl w:val="0"/>
          <w:numId w:val="3"/>
        </w:numPr>
        <w:autoSpaceDE w:val="0"/>
        <w:autoSpaceDN w:val="0"/>
        <w:adjustRightInd w:val="0"/>
        <w:snapToGrid w:val="0"/>
        <w:spacing w:line="300" w:lineRule="auto"/>
        <w:ind w:left="-283" w:leftChars="-135" w:firstLine="400" w:firstLineChars="200"/>
        <w:jc w:val="left"/>
        <w:rPr>
          <w:rFonts w:hint="default" w:cs="宋体"/>
          <w:kern w:val="0"/>
          <w:sz w:val="20"/>
          <w:szCs w:val="20"/>
          <w:highlight w:val="none"/>
          <w:lang w:val="en-US" w:eastAsia="zh-CN"/>
        </w:rPr>
      </w:pPr>
      <w:r>
        <w:rPr>
          <w:rFonts w:hint="eastAsia" w:cs="宋体"/>
          <w:kern w:val="0"/>
          <w:sz w:val="20"/>
          <w:szCs w:val="20"/>
          <w:highlight w:val="none"/>
          <w:lang w:val="en-US" w:eastAsia="zh-CN"/>
        </w:rPr>
        <w:t>合作研究外拨资金可包含直接费用和间接费用。如果不存在外拨资金的情形，此处请填“0”。</w:t>
      </w:r>
    </w:p>
    <w:p w14:paraId="64968FB4">
      <w:pPr>
        <w:rPr>
          <w:highlight w:val="none"/>
        </w:rPr>
      </w:pPr>
    </w:p>
    <w:p w14:paraId="7D411CF3">
      <w:pPr>
        <w:rPr>
          <w:highlight w:val="none"/>
        </w:rPr>
      </w:pPr>
    </w:p>
    <w:p w14:paraId="60014834">
      <w:pPr>
        <w:rPr>
          <w:highlight w:val="none"/>
        </w:rPr>
      </w:pPr>
    </w:p>
    <w:p w14:paraId="188B3017">
      <w:pPr>
        <w:rPr>
          <w:highlight w:val="none"/>
        </w:rPr>
      </w:pPr>
    </w:p>
    <w:p w14:paraId="1EE797C8">
      <w:pPr>
        <w:rPr>
          <w:highlight w:val="none"/>
        </w:rPr>
      </w:pPr>
    </w:p>
    <w:p w14:paraId="20489DB9">
      <w:pPr>
        <w:rPr>
          <w:highlight w:val="none"/>
        </w:rPr>
      </w:pPr>
    </w:p>
    <w:p w14:paraId="0DB29D77">
      <w:pPr>
        <w:rPr>
          <w:highlight w:val="none"/>
        </w:rPr>
      </w:pPr>
    </w:p>
    <w:p w14:paraId="4441078E">
      <w:pPr>
        <w:rPr>
          <w:highlight w:val="none"/>
        </w:rPr>
      </w:pPr>
    </w:p>
    <w:p w14:paraId="591E4166">
      <w:pPr>
        <w:rPr>
          <w:highlight w:val="none"/>
        </w:rPr>
      </w:pPr>
    </w:p>
    <w:p w14:paraId="537C2D1E">
      <w:pPr>
        <w:rPr>
          <w:highlight w:val="none"/>
        </w:rPr>
      </w:pPr>
    </w:p>
    <w:p w14:paraId="469C2276">
      <w:pPr>
        <w:rPr>
          <w:highlight w:val="none"/>
        </w:rPr>
      </w:pPr>
    </w:p>
    <w:p w14:paraId="3FC95192">
      <w:pPr>
        <w:rPr>
          <w:highlight w:val="none"/>
        </w:rPr>
      </w:pPr>
    </w:p>
    <w:p w14:paraId="6B115201">
      <w:pPr>
        <w:rPr>
          <w:highlight w:val="none"/>
        </w:rPr>
      </w:pPr>
    </w:p>
    <w:p w14:paraId="29CB087D">
      <w:pPr>
        <w:rPr>
          <w:highlight w:val="none"/>
        </w:rPr>
      </w:pPr>
    </w:p>
    <w:p w14:paraId="5045858D">
      <w:pPr>
        <w:rPr>
          <w:highlight w:val="none"/>
        </w:rPr>
      </w:pPr>
    </w:p>
    <w:p w14:paraId="76A96183">
      <w:pPr>
        <w:rPr>
          <w:highlight w:val="none"/>
        </w:rPr>
      </w:pPr>
    </w:p>
    <w:p w14:paraId="3C4AFF25">
      <w:pPr>
        <w:autoSpaceDE w:val="0"/>
        <w:autoSpaceDN w:val="0"/>
        <w:ind w:left="608" w:hanging="608"/>
        <w:jc w:val="center"/>
        <w:rPr>
          <w:rFonts w:hint="eastAsia" w:ascii="黑体" w:eastAsia="黑体"/>
          <w:szCs w:val="21"/>
          <w:highlight w:val="none"/>
          <w:lang w:val="en-US" w:eastAsia="zh-CN"/>
        </w:rPr>
      </w:pPr>
    </w:p>
    <w:tbl>
      <w:tblPr>
        <w:tblStyle w:val="5"/>
        <w:tblW w:w="9122" w:type="dxa"/>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30" w:type="dxa"/>
          <w:bottom w:w="0" w:type="dxa"/>
          <w:right w:w="30" w:type="dxa"/>
        </w:tblCellMar>
      </w:tblPr>
      <w:tblGrid>
        <w:gridCol w:w="9122"/>
      </w:tblGrid>
      <w:tr w14:paraId="5F833E0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30" w:type="dxa"/>
            <w:bottom w:w="0" w:type="dxa"/>
            <w:right w:w="30" w:type="dxa"/>
          </w:tblCellMar>
        </w:tblPrEx>
        <w:trPr>
          <w:cantSplit/>
          <w:trHeight w:val="567" w:hRule="atLeast"/>
          <w:jc w:val="center"/>
        </w:trPr>
        <w:tc>
          <w:tcPr>
            <w:tcW w:w="9122" w:type="dxa"/>
            <w:tcBorders>
              <w:top w:val="nil"/>
              <w:left w:val="nil"/>
              <w:bottom w:val="single" w:color="auto" w:sz="6" w:space="0"/>
              <w:right w:val="nil"/>
            </w:tcBorders>
          </w:tcPr>
          <w:p w14:paraId="2B31D5DD">
            <w:pPr>
              <w:autoSpaceDE w:val="0"/>
              <w:autoSpaceDN w:val="0"/>
              <w:jc w:val="both"/>
              <w:rPr>
                <w:rFonts w:hint="eastAsia" w:ascii="黑体" w:eastAsia="黑体"/>
                <w:szCs w:val="21"/>
                <w:highlight w:val="none"/>
                <w:lang w:val="en-US" w:eastAsia="zh-CN"/>
              </w:rPr>
            </w:pPr>
          </w:p>
          <w:p w14:paraId="2823A457">
            <w:pPr>
              <w:autoSpaceDE w:val="0"/>
              <w:autoSpaceDN w:val="0"/>
              <w:ind w:left="608" w:hanging="608"/>
              <w:jc w:val="center"/>
              <w:rPr>
                <w:rFonts w:ascii="黑体" w:eastAsia="黑体"/>
                <w:b/>
                <w:bCs/>
                <w:sz w:val="28"/>
                <w:szCs w:val="28"/>
                <w:highlight w:val="none"/>
              </w:rPr>
            </w:pPr>
            <w:r>
              <w:rPr>
                <w:rFonts w:hint="eastAsia" w:ascii="黑体" w:eastAsia="黑体" w:cs="黑体"/>
                <w:b/>
                <w:bCs/>
                <w:sz w:val="28"/>
                <w:szCs w:val="28"/>
                <w:highlight w:val="none"/>
              </w:rPr>
              <w:t>预算说明书</w:t>
            </w:r>
          </w:p>
        </w:tc>
      </w:tr>
      <w:tr w14:paraId="2F061D4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30" w:type="dxa"/>
            <w:bottom w:w="0" w:type="dxa"/>
            <w:right w:w="30" w:type="dxa"/>
          </w:tblCellMar>
        </w:tblPrEx>
        <w:trPr>
          <w:cantSplit/>
          <w:trHeight w:val="11665" w:hRule="atLeast"/>
          <w:jc w:val="center"/>
        </w:trPr>
        <w:tc>
          <w:tcPr>
            <w:tcW w:w="9122" w:type="dxa"/>
            <w:tcBorders>
              <w:left w:val="single" w:color="auto" w:sz="4" w:space="0"/>
              <w:right w:val="single" w:color="auto" w:sz="4" w:space="0"/>
            </w:tcBorders>
          </w:tcPr>
          <w:p w14:paraId="75FFCC11">
            <w:pPr>
              <w:autoSpaceDE w:val="0"/>
              <w:autoSpaceDN w:val="0"/>
              <w:spacing w:line="240" w:lineRule="exact"/>
              <w:ind w:firstLine="361" w:firstLineChars="200"/>
              <w:jc w:val="left"/>
              <w:rPr>
                <w:rFonts w:hint="eastAsia" w:ascii="仿宋_GB2312" w:eastAsia="仿宋_GB2312" w:cs="仿宋_GB2312"/>
                <w:b/>
                <w:bCs/>
                <w:sz w:val="18"/>
                <w:szCs w:val="18"/>
                <w:highlight w:val="none"/>
                <w:lang w:eastAsia="zh-CN"/>
              </w:rPr>
            </w:pPr>
            <w:r>
              <w:rPr>
                <w:rFonts w:hint="eastAsia" w:ascii="仿宋_GB2312" w:eastAsia="仿宋_GB2312" w:cs="仿宋_GB2312"/>
                <w:b/>
                <w:bCs/>
                <w:sz w:val="18"/>
                <w:szCs w:val="18"/>
                <w:highlight w:val="none"/>
                <w:lang w:eastAsia="zh-CN"/>
              </w:rPr>
              <w:t>一、科学基金资助项目直接费用</w:t>
            </w:r>
          </w:p>
          <w:p w14:paraId="52136DD0">
            <w:pPr>
              <w:autoSpaceDE w:val="0"/>
              <w:autoSpaceDN w:val="0"/>
              <w:spacing w:line="240" w:lineRule="exact"/>
              <w:ind w:firstLine="361" w:firstLineChars="200"/>
              <w:jc w:val="both"/>
              <w:rPr>
                <w:rFonts w:hint="eastAsia" w:ascii="仿宋_GB2312" w:eastAsia="仿宋_GB2312" w:cs="仿宋_GB2312"/>
                <w:sz w:val="18"/>
                <w:szCs w:val="18"/>
                <w:highlight w:val="none"/>
                <w:lang w:val="en-US" w:eastAsia="zh-CN"/>
              </w:rPr>
            </w:pPr>
            <w:r>
              <w:rPr>
                <w:rFonts w:hint="eastAsia" w:ascii="仿宋_GB2312" w:eastAsia="仿宋_GB2312" w:cs="仿宋_GB2312"/>
                <w:b/>
                <w:bCs/>
                <w:sz w:val="18"/>
                <w:szCs w:val="18"/>
                <w:highlight w:val="none"/>
              </w:rPr>
              <w:t>请按照《国家自然科学基金项目</w:t>
            </w:r>
            <w:r>
              <w:rPr>
                <w:rFonts w:hint="eastAsia" w:ascii="仿宋_GB2312" w:eastAsia="仿宋_GB2312" w:cs="仿宋_GB2312"/>
                <w:b/>
                <w:bCs/>
                <w:sz w:val="18"/>
                <w:szCs w:val="18"/>
                <w:highlight w:val="none"/>
                <w:lang w:eastAsia="zh-CN"/>
              </w:rPr>
              <w:t>申请</w:t>
            </w:r>
            <w:r>
              <w:rPr>
                <w:rFonts w:hint="eastAsia" w:ascii="仿宋_GB2312" w:eastAsia="仿宋_GB2312" w:cs="仿宋_GB2312"/>
                <w:b/>
                <w:bCs/>
                <w:sz w:val="18"/>
                <w:szCs w:val="18"/>
                <w:highlight w:val="none"/>
              </w:rPr>
              <w:t>书预算编制说明》等有关要求，按照政策相符性、目标相关性和经济合理性原则，实事求是编制项目预算。填报时，每个</w:t>
            </w:r>
            <w:r>
              <w:rPr>
                <w:rFonts w:hint="eastAsia" w:ascii="仿宋_GB2312" w:eastAsia="仿宋_GB2312" w:cs="仿宋_GB2312"/>
                <w:b/>
                <w:bCs/>
                <w:sz w:val="18"/>
                <w:szCs w:val="18"/>
                <w:highlight w:val="none"/>
                <w:lang w:eastAsia="zh-CN"/>
              </w:rPr>
              <w:t>科目应</w:t>
            </w:r>
            <w:r>
              <w:rPr>
                <w:rFonts w:hint="eastAsia" w:ascii="仿宋_GB2312" w:eastAsia="仿宋_GB2312" w:cs="仿宋_GB2312"/>
                <w:b/>
                <w:bCs/>
                <w:sz w:val="18"/>
                <w:szCs w:val="18"/>
                <w:highlight w:val="none"/>
              </w:rPr>
              <w:t>结合科研任务按支出用途进行</w:t>
            </w:r>
            <w:r>
              <w:rPr>
                <w:rFonts w:hint="eastAsia" w:ascii="仿宋_GB2312" w:eastAsia="仿宋_GB2312" w:cs="仿宋_GB2312"/>
                <w:b/>
                <w:bCs/>
                <w:sz w:val="18"/>
                <w:szCs w:val="18"/>
                <w:highlight w:val="none"/>
                <w:lang w:eastAsia="zh-CN"/>
              </w:rPr>
              <w:t>基本测算</w:t>
            </w:r>
            <w:r>
              <w:rPr>
                <w:rFonts w:hint="eastAsia" w:ascii="仿宋_GB2312" w:eastAsia="仿宋_GB2312" w:cs="仿宋_GB2312"/>
                <w:b/>
                <w:bCs/>
                <w:sz w:val="18"/>
                <w:szCs w:val="18"/>
                <w:highlight w:val="none"/>
              </w:rPr>
              <w:t>说明。</w:t>
            </w:r>
            <w:r>
              <w:rPr>
                <w:rFonts w:hint="eastAsia" w:ascii="仿宋_GB2312" w:eastAsia="仿宋_GB2312" w:cs="仿宋_GB2312"/>
                <w:sz w:val="18"/>
                <w:szCs w:val="18"/>
                <w:highlight w:val="none"/>
                <w:lang w:val="en-US" w:eastAsia="zh-CN"/>
              </w:rPr>
              <w:t xml:space="preserve"> </w:t>
            </w:r>
          </w:p>
          <w:p w14:paraId="27814006">
            <w:pPr>
              <w:snapToGrid w:val="0"/>
              <w:spacing w:before="156" w:beforeLines="50" w:after="156" w:afterLines="50" w:line="240" w:lineRule="auto"/>
              <w:ind w:firstLine="360" w:firstLineChars="200"/>
              <w:jc w:val="left"/>
              <w:rPr>
                <w:rFonts w:ascii="方正小标宋简体" w:hAnsi="楷体" w:eastAsia="方正小标宋简体" w:cs="楷体"/>
                <w:color w:val="002060"/>
                <w:sz w:val="18"/>
                <w:szCs w:val="18"/>
              </w:rPr>
            </w:pPr>
            <w:r>
              <w:rPr>
                <w:rFonts w:hint="eastAsia" w:ascii="方正小标宋简体" w:hAnsi="楷体" w:eastAsia="方正小标宋简体" w:cs="楷体"/>
                <w:color w:val="002060"/>
                <w:sz w:val="18"/>
                <w:szCs w:val="18"/>
              </w:rPr>
              <w:t>按照预算表中的科目及</w:t>
            </w:r>
            <w:r>
              <w:rPr>
                <w:rFonts w:ascii="方正小标宋简体" w:hAnsi="楷体" w:eastAsia="方正小标宋简体" w:cs="楷体"/>
                <w:color w:val="002060"/>
                <w:sz w:val="18"/>
                <w:szCs w:val="18"/>
              </w:rPr>
              <w:t>金额</w:t>
            </w:r>
            <w:r>
              <w:rPr>
                <w:rFonts w:hint="eastAsia" w:ascii="方正小标宋简体" w:hAnsi="楷体" w:eastAsia="方正小标宋简体" w:cs="楷体"/>
                <w:color w:val="FF0000"/>
                <w:sz w:val="18"/>
                <w:szCs w:val="18"/>
              </w:rPr>
              <w:t>逐项填写</w:t>
            </w:r>
            <w:r>
              <w:rPr>
                <w:rFonts w:hint="eastAsia" w:ascii="方正小标宋简体" w:hAnsi="楷体" w:eastAsia="方正小标宋简体" w:cs="楷体"/>
                <w:color w:val="002060"/>
                <w:sz w:val="18"/>
                <w:szCs w:val="18"/>
              </w:rPr>
              <w:t>，要对</w:t>
            </w:r>
            <w:r>
              <w:rPr>
                <w:rFonts w:hint="eastAsia" w:ascii="方正小标宋简体" w:hAnsi="楷体" w:eastAsia="方正小标宋简体" w:cs="楷体"/>
                <w:color w:val="FF0000"/>
                <w:sz w:val="18"/>
                <w:szCs w:val="18"/>
                <w:u w:val="single"/>
              </w:rPr>
              <w:t>资金用途的必要性</w:t>
            </w:r>
            <w:r>
              <w:rPr>
                <w:rFonts w:hint="eastAsia" w:ascii="方正小标宋简体" w:hAnsi="楷体" w:eastAsia="方正小标宋简体" w:cs="楷体"/>
                <w:color w:val="002060"/>
                <w:sz w:val="18"/>
                <w:szCs w:val="18"/>
              </w:rPr>
              <w:t>和</w:t>
            </w:r>
            <w:r>
              <w:rPr>
                <w:rFonts w:hint="eastAsia" w:ascii="方正小标宋简体" w:hAnsi="楷体" w:eastAsia="方正小标宋简体" w:cs="楷体"/>
                <w:color w:val="FF0000"/>
                <w:sz w:val="18"/>
                <w:szCs w:val="18"/>
                <w:u w:val="single"/>
              </w:rPr>
              <w:t>目标相关性</w:t>
            </w:r>
            <w:r>
              <w:rPr>
                <w:rFonts w:hint="eastAsia" w:ascii="方正小标宋简体" w:hAnsi="楷体" w:eastAsia="方正小标宋简体" w:cs="楷体"/>
                <w:color w:val="002060"/>
                <w:sz w:val="18"/>
                <w:szCs w:val="18"/>
              </w:rPr>
              <w:t>说明，对</w:t>
            </w:r>
            <w:r>
              <w:rPr>
                <w:rFonts w:hint="eastAsia" w:ascii="方正小标宋简体" w:hAnsi="楷体" w:eastAsia="方正小标宋简体" w:cs="楷体"/>
                <w:color w:val="FF0000"/>
                <w:sz w:val="18"/>
                <w:szCs w:val="18"/>
                <w:u w:val="single"/>
              </w:rPr>
              <w:t>资金用途和测算依据做必要的说明，测算</w:t>
            </w:r>
            <w:r>
              <w:rPr>
                <w:rFonts w:ascii="方正小标宋简体" w:hAnsi="楷体" w:eastAsia="方正小标宋简体" w:cs="楷体"/>
                <w:color w:val="FF0000"/>
                <w:sz w:val="18"/>
                <w:szCs w:val="18"/>
                <w:u w:val="single"/>
              </w:rPr>
              <w:t>过程要写清楚</w:t>
            </w:r>
            <w:r>
              <w:rPr>
                <w:rFonts w:hint="eastAsia" w:ascii="方正小标宋简体" w:hAnsi="楷体" w:eastAsia="方正小标宋简体" w:cs="楷体"/>
                <w:color w:val="002060"/>
                <w:sz w:val="18"/>
                <w:szCs w:val="18"/>
              </w:rPr>
              <w:t>；填写</w:t>
            </w:r>
            <w:r>
              <w:rPr>
                <w:rFonts w:ascii="方正小标宋简体" w:hAnsi="楷体" w:eastAsia="方正小标宋简体" w:cs="楷体"/>
                <w:color w:val="002060"/>
                <w:sz w:val="18"/>
                <w:szCs w:val="18"/>
              </w:rPr>
              <w:t>完成后务必检查</w:t>
            </w:r>
            <w:r>
              <w:rPr>
                <w:rFonts w:hint="eastAsia" w:ascii="方正小标宋简体" w:hAnsi="楷体" w:eastAsia="方正小标宋简体" w:cs="楷体"/>
                <w:color w:val="002060"/>
                <w:sz w:val="18"/>
                <w:szCs w:val="18"/>
              </w:rPr>
              <w:t>每项</w:t>
            </w:r>
            <w:r>
              <w:rPr>
                <w:rFonts w:ascii="方正小标宋简体" w:hAnsi="楷体" w:eastAsia="方正小标宋简体" w:cs="楷体"/>
                <w:color w:val="002060"/>
                <w:sz w:val="18"/>
                <w:szCs w:val="18"/>
              </w:rPr>
              <w:t>加和，</w:t>
            </w:r>
            <w:r>
              <w:rPr>
                <w:rFonts w:hint="eastAsia" w:ascii="方正小标宋简体" w:hAnsi="楷体" w:eastAsia="方正小标宋简体" w:cs="楷体"/>
                <w:color w:val="002060"/>
                <w:sz w:val="18"/>
                <w:szCs w:val="18"/>
              </w:rPr>
              <w:t>不要</w:t>
            </w:r>
            <w:r>
              <w:rPr>
                <w:rFonts w:ascii="方正小标宋简体" w:hAnsi="楷体" w:eastAsia="方正小标宋简体" w:cs="楷体"/>
                <w:color w:val="002060"/>
                <w:sz w:val="18"/>
                <w:szCs w:val="18"/>
              </w:rPr>
              <w:t>算错。</w:t>
            </w:r>
          </w:p>
          <w:p w14:paraId="3118A820">
            <w:pPr>
              <w:snapToGrid w:val="0"/>
              <w:spacing w:before="156" w:beforeLines="50" w:after="156" w:afterLines="50" w:line="240" w:lineRule="auto"/>
              <w:ind w:firstLine="360" w:firstLineChars="200"/>
              <w:rPr>
                <w:rFonts w:ascii="方正小标宋简体" w:hAnsi="楷体" w:eastAsia="方正小标宋简体" w:cs="楷体"/>
                <w:color w:val="FF0000"/>
                <w:sz w:val="18"/>
                <w:szCs w:val="18"/>
              </w:rPr>
            </w:pPr>
            <w:r>
              <w:rPr>
                <w:rFonts w:hint="eastAsia" w:ascii="方正小标宋简体" w:hAnsi="楷体" w:eastAsia="方正小标宋简体" w:cs="楷体"/>
                <w:color w:val="FF0000"/>
                <w:sz w:val="18"/>
                <w:szCs w:val="18"/>
              </w:rPr>
              <w:t>直接</w:t>
            </w:r>
            <w:r>
              <w:rPr>
                <w:rFonts w:ascii="方正小标宋简体" w:hAnsi="楷体" w:eastAsia="方正小标宋简体" w:cs="楷体"/>
                <w:color w:val="FF0000"/>
                <w:sz w:val="18"/>
                <w:szCs w:val="18"/>
              </w:rPr>
              <w:t>费用里不能</w:t>
            </w:r>
            <w:r>
              <w:rPr>
                <w:rFonts w:hint="eastAsia" w:ascii="方正小标宋简体" w:hAnsi="楷体" w:eastAsia="方正小标宋简体" w:cs="楷体"/>
                <w:color w:val="FF0000"/>
                <w:sz w:val="18"/>
                <w:szCs w:val="18"/>
              </w:rPr>
              <w:t>列支通用办公设备（台式机，笔记本，相机，打印机等）；确有必要购置的设备，应当对拟购置设备的必要性、现有同样设备的利用情况以及购置设备的开放共享方案等进行单独说明。</w:t>
            </w:r>
          </w:p>
          <w:p w14:paraId="4F3B2D49">
            <w:pPr>
              <w:snapToGrid w:val="0"/>
              <w:spacing w:before="156" w:beforeLines="50" w:after="156" w:afterLines="50" w:line="240" w:lineRule="auto"/>
              <w:ind w:firstLine="360" w:firstLineChars="200"/>
              <w:rPr>
                <w:rFonts w:ascii="方正小标宋简体" w:hAnsi="楷体" w:eastAsia="方正小标宋简体" w:cs="楷体"/>
                <w:color w:val="FF0000"/>
                <w:sz w:val="18"/>
                <w:szCs w:val="18"/>
              </w:rPr>
            </w:pPr>
            <w:r>
              <w:rPr>
                <w:rFonts w:hint="eastAsia" w:ascii="方正小标宋简体" w:hAnsi="楷体" w:eastAsia="方正小标宋简体" w:cs="楷体"/>
                <w:color w:val="FF0000"/>
                <w:sz w:val="18"/>
                <w:szCs w:val="18"/>
              </w:rPr>
              <w:t>日常办公费用（办公用品，硒鼓，打印费，复印费，网络费、邮寄费和快递费等）以及</w:t>
            </w:r>
            <w:r>
              <w:rPr>
                <w:rFonts w:ascii="方正小标宋简体" w:hAnsi="楷体" w:eastAsia="方正小标宋简体" w:cs="楷体"/>
                <w:color w:val="FF0000"/>
                <w:sz w:val="18"/>
                <w:szCs w:val="18"/>
              </w:rPr>
              <w:t>日常</w:t>
            </w:r>
            <w:r>
              <w:rPr>
                <w:rFonts w:hint="eastAsia" w:ascii="方正小标宋简体" w:hAnsi="楷体" w:eastAsia="方正小标宋简体" w:cs="楷体"/>
                <w:color w:val="FF0000"/>
                <w:sz w:val="18"/>
                <w:szCs w:val="18"/>
              </w:rPr>
              <w:t>水电</w:t>
            </w:r>
            <w:r>
              <w:rPr>
                <w:rFonts w:ascii="方正小标宋简体" w:hAnsi="楷体" w:eastAsia="方正小标宋简体" w:cs="楷体"/>
                <w:color w:val="FF0000"/>
                <w:sz w:val="18"/>
                <w:szCs w:val="18"/>
              </w:rPr>
              <w:t>消耗</w:t>
            </w:r>
            <w:r>
              <w:rPr>
                <w:rFonts w:hint="eastAsia" w:ascii="方正小标宋简体" w:hAnsi="楷体" w:eastAsia="方正小标宋简体" w:cs="楷体"/>
                <w:color w:val="FF0000"/>
                <w:sz w:val="18"/>
                <w:szCs w:val="18"/>
              </w:rPr>
              <w:t>不能在直接费用中列支。</w:t>
            </w:r>
          </w:p>
          <w:p w14:paraId="7BA58B6A">
            <w:pPr>
              <w:snapToGrid w:val="0"/>
              <w:spacing w:before="156" w:beforeLines="50" w:after="156" w:afterLines="50" w:line="240" w:lineRule="auto"/>
              <w:ind w:firstLine="360" w:firstLineChars="200"/>
              <w:rPr>
                <w:rFonts w:ascii="方正小标宋简体" w:hAnsi="楷体" w:eastAsia="方正小标宋简体" w:cs="楷体"/>
                <w:color w:val="FF0000"/>
                <w:sz w:val="18"/>
                <w:szCs w:val="18"/>
              </w:rPr>
            </w:pPr>
            <w:r>
              <w:rPr>
                <w:rFonts w:hint="eastAsia" w:ascii="方正小标宋简体" w:hAnsi="楷体" w:eastAsia="方正小标宋简体" w:cs="楷体"/>
                <w:color w:val="FF0000"/>
                <w:sz w:val="18"/>
                <w:szCs w:val="18"/>
              </w:rPr>
              <w:t>安排长期访学预算和学生毕业论文打印费、</w:t>
            </w:r>
            <w:r>
              <w:rPr>
                <w:rFonts w:ascii="方正小标宋简体" w:hAnsi="楷体" w:eastAsia="方正小标宋简体" w:cs="楷体"/>
                <w:color w:val="FF0000"/>
                <w:sz w:val="18"/>
                <w:szCs w:val="18"/>
              </w:rPr>
              <w:t>答辩费</w:t>
            </w:r>
            <w:r>
              <w:rPr>
                <w:rFonts w:hint="eastAsia" w:ascii="方正小标宋简体" w:hAnsi="楷体" w:eastAsia="方正小标宋简体" w:cs="楷体"/>
                <w:color w:val="FF0000"/>
                <w:sz w:val="18"/>
                <w:szCs w:val="18"/>
              </w:rPr>
              <w:t>等不符合</w:t>
            </w:r>
            <w:r>
              <w:rPr>
                <w:rFonts w:ascii="方正小标宋简体" w:hAnsi="楷体" w:eastAsia="方正小标宋简体" w:cs="楷体"/>
                <w:color w:val="FF0000"/>
                <w:sz w:val="18"/>
                <w:szCs w:val="18"/>
              </w:rPr>
              <w:t>目标相关性的要求，不能列支</w:t>
            </w:r>
            <w:r>
              <w:rPr>
                <w:rFonts w:hint="eastAsia" w:ascii="方正小标宋简体" w:hAnsi="楷体" w:eastAsia="方正小标宋简体" w:cs="楷体"/>
                <w:color w:val="FF0000"/>
                <w:sz w:val="18"/>
                <w:szCs w:val="18"/>
              </w:rPr>
              <w:t>。</w:t>
            </w:r>
          </w:p>
          <w:p w14:paraId="7D4DFEE5">
            <w:pPr>
              <w:snapToGrid w:val="0"/>
              <w:spacing w:before="156" w:beforeLines="50" w:after="156" w:afterLines="50" w:line="240" w:lineRule="auto"/>
              <w:ind w:firstLine="360" w:firstLineChars="200"/>
              <w:rPr>
                <w:rFonts w:ascii="方正小标宋简体" w:hAnsi="楷体" w:eastAsia="方正小标宋简体" w:cs="楷体"/>
                <w:color w:val="FF0000"/>
                <w:sz w:val="18"/>
                <w:szCs w:val="18"/>
              </w:rPr>
            </w:pPr>
            <w:r>
              <w:rPr>
                <w:rFonts w:ascii="方正小标宋简体" w:hAnsi="楷体" w:eastAsia="方正小标宋简体" w:cs="楷体"/>
                <w:color w:val="FF0000"/>
                <w:sz w:val="18"/>
                <w:szCs w:val="18"/>
              </w:rPr>
              <w:t>论文润色费不能在直接费用中列支。</w:t>
            </w:r>
          </w:p>
          <w:p w14:paraId="4EA4EC58">
            <w:pPr>
              <w:keepNext w:val="0"/>
              <w:keepLines w:val="0"/>
              <w:pageBreakBefore w:val="0"/>
              <w:widowControl w:val="0"/>
              <w:numPr>
                <w:ilvl w:val="0"/>
                <w:numId w:val="0"/>
              </w:numPr>
              <w:kinsoku/>
              <w:wordWrap/>
              <w:overflowPunct/>
              <w:topLinePunct w:val="0"/>
              <w:autoSpaceDE w:val="0"/>
              <w:autoSpaceDN w:val="0"/>
              <w:bidi w:val="0"/>
              <w:adjustRightInd/>
              <w:snapToGrid/>
              <w:spacing w:line="240" w:lineRule="auto"/>
              <w:ind w:firstLine="360" w:firstLineChars="200"/>
              <w:jc w:val="both"/>
              <w:textAlignment w:val="auto"/>
              <w:rPr>
                <w:rFonts w:hint="default" w:ascii="仿宋_GB2312" w:eastAsia="仿宋_GB2312" w:cs="仿宋_GB2312"/>
                <w:b w:val="0"/>
                <w:bCs w:val="0"/>
                <w:sz w:val="18"/>
                <w:szCs w:val="18"/>
                <w:highlight w:val="none"/>
                <w:lang w:val="en-US" w:eastAsia="zh-CN"/>
              </w:rPr>
            </w:pPr>
            <w:r>
              <w:rPr>
                <w:rFonts w:ascii="方正小标宋简体" w:hAnsi="楷体" w:eastAsia="方正小标宋简体" w:cs="楷体"/>
                <w:color w:val="FF0000"/>
                <w:sz w:val="18"/>
                <w:szCs w:val="18"/>
              </w:rPr>
              <w:t>只需填报直接经费，间接经费由基金委</w:t>
            </w:r>
            <w:bookmarkStart w:id="0" w:name="_GoBack"/>
            <w:bookmarkEnd w:id="0"/>
            <w:r>
              <w:rPr>
                <w:rFonts w:ascii="方正小标宋简体" w:hAnsi="楷体" w:eastAsia="方正小标宋简体" w:cs="楷体"/>
                <w:color w:val="FF0000"/>
                <w:sz w:val="18"/>
                <w:szCs w:val="18"/>
              </w:rPr>
              <w:t>核算。</w:t>
            </w:r>
            <w:r>
              <w:rPr>
                <w:rFonts w:hint="eastAsia" w:ascii="方正小标宋简体" w:hAnsi="楷体" w:eastAsia="方正小标宋简体" w:cs="楷体"/>
                <w:sz w:val="18"/>
                <w:szCs w:val="18"/>
              </w:rPr>
              <w:t>不够</w:t>
            </w:r>
            <w:r>
              <w:rPr>
                <w:rFonts w:ascii="方正小标宋简体" w:hAnsi="楷体" w:eastAsia="方正小标宋简体" w:cs="楷体"/>
                <w:sz w:val="18"/>
                <w:szCs w:val="18"/>
              </w:rPr>
              <w:t>页码的点表格边框的左下角，插入</w:t>
            </w:r>
            <w:r>
              <w:rPr>
                <w:rFonts w:hint="eastAsia" w:ascii="方正小标宋简体" w:hAnsi="楷体" w:eastAsia="方正小标宋简体" w:cs="楷体"/>
                <w:sz w:val="18"/>
                <w:szCs w:val="18"/>
              </w:rPr>
              <w:t>行</w:t>
            </w:r>
            <w:r>
              <w:rPr>
                <w:rFonts w:ascii="方正小标宋简体" w:hAnsi="楷体" w:eastAsia="方正小标宋简体" w:cs="楷体"/>
                <w:sz w:val="18"/>
                <w:szCs w:val="18"/>
              </w:rPr>
              <w:t>即可</w:t>
            </w:r>
            <w:r>
              <w:rPr>
                <w:rFonts w:hint="eastAsia" w:ascii="方正小标宋简体" w:hAnsi="楷体" w:eastAsia="方正小标宋简体" w:cs="楷体"/>
                <w:sz w:val="18"/>
                <w:szCs w:val="18"/>
              </w:rPr>
              <w:t>。</w:t>
            </w:r>
          </w:p>
          <w:p w14:paraId="03929D6D">
            <w:pPr>
              <w:autoSpaceDE w:val="0"/>
              <w:autoSpaceDN w:val="0"/>
              <w:spacing w:line="240" w:lineRule="auto"/>
              <w:ind w:firstLine="360" w:firstLineChars="200"/>
              <w:jc w:val="both"/>
              <w:rPr>
                <w:rFonts w:hint="eastAsia" w:ascii="方正小标宋简体" w:hAnsi="楷体" w:eastAsia="方正小标宋简体" w:cs="楷体"/>
                <w:color w:val="FF0000"/>
                <w:sz w:val="18"/>
                <w:szCs w:val="18"/>
                <w:lang w:val="en-US" w:eastAsia="zh-CN"/>
              </w:rPr>
            </w:pPr>
            <w:r>
              <w:rPr>
                <w:rFonts w:hint="eastAsia" w:ascii="方正小标宋简体" w:hAnsi="楷体" w:eastAsia="方正小标宋简体" w:cs="楷体"/>
                <w:color w:val="FF0000"/>
                <w:sz w:val="18"/>
                <w:szCs w:val="18"/>
                <w:lang w:val="en-US" w:eastAsia="zh-CN"/>
              </w:rPr>
              <w:t>PS：建议老师在预算说明书中做得越详细越好，如此项目获批后，预算金额被砍的幅度会更小。</w:t>
            </w:r>
          </w:p>
          <w:p w14:paraId="6A3745F4">
            <w:pPr>
              <w:numPr>
                <w:ilvl w:val="0"/>
                <w:numId w:val="0"/>
              </w:numPr>
              <w:autoSpaceDE w:val="0"/>
              <w:autoSpaceDN w:val="0"/>
              <w:spacing w:line="240" w:lineRule="exact"/>
              <w:ind w:firstLine="360" w:firstLineChars="200"/>
              <w:jc w:val="both"/>
              <w:rPr>
                <w:rFonts w:hint="default" w:ascii="仿宋_GB2312" w:eastAsia="仿宋_GB2312" w:cs="仿宋_GB2312"/>
                <w:sz w:val="18"/>
                <w:szCs w:val="18"/>
                <w:highlight w:val="none"/>
                <w:lang w:val="en-US" w:eastAsia="zh-CN"/>
              </w:rPr>
            </w:pPr>
            <w:r>
              <w:rPr>
                <w:rFonts w:hint="eastAsia" w:ascii="仿宋_GB2312" w:eastAsia="仿宋_GB2312" w:cs="仿宋_GB2312"/>
                <w:b w:val="0"/>
                <w:bCs w:val="0"/>
                <w:sz w:val="18"/>
                <w:szCs w:val="18"/>
                <w:highlight w:val="none"/>
                <w:lang w:val="en-US" w:eastAsia="zh-CN"/>
              </w:rPr>
              <w:t>1.设备费（是指</w:t>
            </w:r>
            <w:r>
              <w:rPr>
                <w:rFonts w:hint="eastAsia" w:ascii="仿宋_GB2312" w:eastAsia="仿宋_GB2312" w:cs="仿宋_GB2312"/>
                <w:sz w:val="18"/>
                <w:szCs w:val="18"/>
                <w:highlight w:val="none"/>
                <w:lang w:val="en-US" w:eastAsia="zh-CN"/>
              </w:rPr>
              <w:t>在项目实施过程中购置或试制专用仪器设备，对现有仪器设备进行升级改造，以及租赁外单位仪器设备而发生的费用。计算类仪器设备和软件工具可在设备费科目列支。填报时，应对设备费支出的必要性和测算的合理性等内容进行说明。单价大于50万元（含50万元）的设备需补充说明设备的主要性能指标、主要技术参数等内容;单价小于50万元的设备仅需按照设备购置费、试制改造费和租赁使用费分类进行说明即可。）</w:t>
            </w:r>
          </w:p>
          <w:p w14:paraId="7ADFB8FD">
            <w:pPr>
              <w:numPr>
                <w:ilvl w:val="0"/>
                <w:numId w:val="0"/>
              </w:numPr>
              <w:autoSpaceDE w:val="0"/>
              <w:autoSpaceDN w:val="0"/>
              <w:spacing w:line="240" w:lineRule="exact"/>
              <w:ind w:firstLine="360" w:firstLineChars="200"/>
              <w:jc w:val="both"/>
              <w:rPr>
                <w:rFonts w:hint="eastAsia" w:ascii="仿宋_GB2312" w:eastAsia="仿宋_GB2312" w:cs="仿宋_GB2312"/>
                <w:color w:val="0000FF"/>
                <w:sz w:val="18"/>
                <w:szCs w:val="18"/>
                <w:highlight w:val="none"/>
                <w:lang w:val="en-US" w:eastAsia="zh-CN"/>
              </w:rPr>
            </w:pPr>
            <w:r>
              <w:rPr>
                <w:rFonts w:hint="eastAsia" w:ascii="仿宋_GB2312" w:eastAsia="仿宋_GB2312" w:cs="仿宋_GB2312"/>
                <w:color w:val="0000FF"/>
                <w:sz w:val="18"/>
                <w:szCs w:val="18"/>
                <w:highlight w:val="none"/>
                <w:lang w:val="en-US" w:eastAsia="zh-CN"/>
              </w:rPr>
              <w:t>必要性和相关性：为了……研究开展需要，拟购买设备甲、乙….</w:t>
            </w:r>
          </w:p>
          <w:p w14:paraId="37BAE03C">
            <w:pPr>
              <w:numPr>
                <w:ilvl w:val="0"/>
                <w:numId w:val="0"/>
              </w:numPr>
              <w:autoSpaceDE w:val="0"/>
              <w:autoSpaceDN w:val="0"/>
              <w:spacing w:line="240" w:lineRule="exact"/>
              <w:ind w:firstLine="360" w:firstLineChars="200"/>
              <w:jc w:val="both"/>
              <w:rPr>
                <w:rFonts w:hint="eastAsia" w:ascii="仿宋_GB2312" w:eastAsia="仿宋_GB2312" w:cs="仿宋_GB2312"/>
                <w:color w:val="0000FF"/>
                <w:sz w:val="18"/>
                <w:szCs w:val="18"/>
                <w:highlight w:val="none"/>
                <w:lang w:val="en-US" w:eastAsia="zh-CN"/>
              </w:rPr>
            </w:pPr>
            <w:r>
              <w:rPr>
                <w:rFonts w:hint="eastAsia" w:ascii="仿宋_GB2312" w:eastAsia="仿宋_GB2312" w:cs="仿宋_GB2312"/>
                <w:color w:val="0000FF"/>
                <w:sz w:val="18"/>
                <w:szCs w:val="18"/>
                <w:highlight w:val="none"/>
                <w:lang w:val="en-US" w:eastAsia="zh-CN"/>
              </w:rPr>
              <w:t>测算依据：</w:t>
            </w:r>
          </w:p>
          <w:p w14:paraId="5FC4ECAF">
            <w:pPr>
              <w:numPr>
                <w:ilvl w:val="0"/>
                <w:numId w:val="0"/>
              </w:numPr>
              <w:autoSpaceDE w:val="0"/>
              <w:autoSpaceDN w:val="0"/>
              <w:spacing w:line="240" w:lineRule="exact"/>
              <w:ind w:firstLine="360" w:firstLineChars="200"/>
              <w:jc w:val="both"/>
              <w:rPr>
                <w:rFonts w:hint="eastAsia" w:ascii="仿宋_GB2312" w:eastAsia="仿宋_GB2312" w:cs="仿宋_GB2312"/>
                <w:color w:val="0000FF"/>
                <w:sz w:val="18"/>
                <w:szCs w:val="18"/>
                <w:highlight w:val="none"/>
                <w:lang w:val="en-US" w:eastAsia="zh-CN"/>
              </w:rPr>
            </w:pPr>
            <w:r>
              <w:rPr>
                <w:rFonts w:hint="eastAsia" w:ascii="仿宋_GB2312" w:eastAsia="仿宋_GB2312" w:cs="仿宋_GB2312"/>
                <w:color w:val="0000FF"/>
                <w:sz w:val="18"/>
                <w:szCs w:val="18"/>
                <w:highlight w:val="none"/>
                <w:lang w:val="en-US" w:eastAsia="zh-CN"/>
              </w:rPr>
              <w:t>（1）设备甲：xx元/台×x台=xx万元</w:t>
            </w:r>
          </w:p>
          <w:p w14:paraId="251264F7">
            <w:pPr>
              <w:numPr>
                <w:ilvl w:val="0"/>
                <w:numId w:val="0"/>
              </w:numPr>
              <w:autoSpaceDE w:val="0"/>
              <w:autoSpaceDN w:val="0"/>
              <w:spacing w:line="240" w:lineRule="exact"/>
              <w:ind w:firstLine="360" w:firstLineChars="200"/>
              <w:jc w:val="both"/>
              <w:rPr>
                <w:rFonts w:hint="eastAsia" w:ascii="仿宋_GB2312" w:eastAsia="仿宋_GB2312" w:cs="仿宋_GB2312"/>
                <w:color w:val="0000FF"/>
                <w:sz w:val="18"/>
                <w:szCs w:val="18"/>
                <w:highlight w:val="none"/>
                <w:lang w:val="en-US" w:eastAsia="zh-CN"/>
              </w:rPr>
            </w:pPr>
            <w:r>
              <w:rPr>
                <w:rFonts w:hint="eastAsia" w:ascii="仿宋_GB2312" w:eastAsia="仿宋_GB2312" w:cs="仿宋_GB2312"/>
                <w:color w:val="0000FF"/>
                <w:sz w:val="18"/>
                <w:szCs w:val="18"/>
                <w:highlight w:val="none"/>
                <w:lang w:val="en-US" w:eastAsia="zh-CN"/>
              </w:rPr>
              <w:t>（2）设备乙：……</w:t>
            </w:r>
          </w:p>
          <w:p w14:paraId="076EA838">
            <w:pPr>
              <w:numPr>
                <w:ilvl w:val="0"/>
                <w:numId w:val="0"/>
              </w:numPr>
              <w:autoSpaceDE w:val="0"/>
              <w:autoSpaceDN w:val="0"/>
              <w:spacing w:line="240" w:lineRule="exact"/>
              <w:ind w:firstLine="360" w:firstLineChars="200"/>
              <w:jc w:val="both"/>
              <w:rPr>
                <w:rFonts w:hint="eastAsia" w:ascii="仿宋_GB2312" w:eastAsia="仿宋_GB2312" w:cs="仿宋_GB2312"/>
                <w:color w:val="0000FF"/>
                <w:sz w:val="18"/>
                <w:szCs w:val="18"/>
                <w:highlight w:val="none"/>
                <w:lang w:val="en-US" w:eastAsia="zh-CN"/>
              </w:rPr>
            </w:pPr>
            <w:r>
              <w:rPr>
                <w:rFonts w:hint="eastAsia" w:ascii="仿宋_GB2312" w:eastAsia="仿宋_GB2312" w:cs="仿宋_GB2312"/>
                <w:color w:val="0000FF"/>
                <w:sz w:val="18"/>
                <w:szCs w:val="18"/>
                <w:highlight w:val="none"/>
                <w:lang w:val="en-US" w:eastAsia="zh-CN"/>
              </w:rPr>
              <w:t>设备费合计：xx万元，本项目无单价≥50万元的设备费。</w:t>
            </w:r>
          </w:p>
          <w:p w14:paraId="76AD917D">
            <w:pPr>
              <w:numPr>
                <w:ilvl w:val="0"/>
                <w:numId w:val="0"/>
              </w:numPr>
              <w:autoSpaceDE w:val="0"/>
              <w:autoSpaceDN w:val="0"/>
              <w:spacing w:line="240" w:lineRule="exact"/>
              <w:ind w:firstLine="360" w:firstLineChars="200"/>
              <w:jc w:val="both"/>
              <w:rPr>
                <w:rFonts w:hint="eastAsia" w:ascii="仿宋_GB2312" w:eastAsia="仿宋_GB2312" w:cs="仿宋_GB2312"/>
                <w:sz w:val="18"/>
                <w:szCs w:val="18"/>
                <w:highlight w:val="none"/>
                <w:lang w:val="en-US" w:eastAsia="zh-CN"/>
              </w:rPr>
            </w:pPr>
          </w:p>
          <w:p w14:paraId="314FDF7D">
            <w:pPr>
              <w:keepNext w:val="0"/>
              <w:keepLines w:val="0"/>
              <w:pageBreakBefore w:val="0"/>
              <w:widowControl w:val="0"/>
              <w:numPr>
                <w:ilvl w:val="0"/>
                <w:numId w:val="0"/>
              </w:numPr>
              <w:kinsoku/>
              <w:wordWrap/>
              <w:overflowPunct/>
              <w:topLinePunct w:val="0"/>
              <w:autoSpaceDE w:val="0"/>
              <w:autoSpaceDN w:val="0"/>
              <w:bidi w:val="0"/>
              <w:adjustRightInd/>
              <w:snapToGrid/>
              <w:spacing w:line="240" w:lineRule="exact"/>
              <w:ind w:firstLine="360" w:firstLineChars="200"/>
              <w:textAlignment w:val="auto"/>
              <w:rPr>
                <w:rFonts w:hint="eastAsia" w:ascii="仿宋_GB2312" w:eastAsia="仿宋_GB2312" w:cs="仿宋_GB2312"/>
                <w:b w:val="0"/>
                <w:bCs w:val="0"/>
                <w:sz w:val="18"/>
                <w:szCs w:val="18"/>
                <w:highlight w:val="none"/>
                <w:lang w:val="en-US" w:eastAsia="zh-CN"/>
              </w:rPr>
            </w:pPr>
            <w:r>
              <w:rPr>
                <w:rFonts w:hint="eastAsia" w:ascii="仿宋_GB2312" w:eastAsia="仿宋_GB2312" w:cs="仿宋_GB2312"/>
                <w:b w:val="0"/>
                <w:bCs w:val="0"/>
                <w:sz w:val="18"/>
                <w:szCs w:val="18"/>
                <w:highlight w:val="none"/>
                <w:lang w:val="en-US" w:eastAsia="zh-CN"/>
              </w:rPr>
              <w:t>2.业务费（是指项目实施过程中消耗的各种材料、辅助材料等低值易耗品的采购、运输、装卸、整理等费用，发生的测试化验加工、燃料动力、出版/文献/信息传播/知识产权事务、会议/差旅/国际合作交流等费用，以及其他相关支出。填报时，应按照支出大类进行基本测算说明。）</w:t>
            </w:r>
          </w:p>
          <w:p w14:paraId="03E00009">
            <w:pPr>
              <w:keepNext w:val="0"/>
              <w:keepLines w:val="0"/>
              <w:pageBreakBefore w:val="0"/>
              <w:widowControl w:val="0"/>
              <w:numPr>
                <w:ilvl w:val="0"/>
                <w:numId w:val="0"/>
              </w:numPr>
              <w:kinsoku/>
              <w:wordWrap/>
              <w:overflowPunct/>
              <w:topLinePunct w:val="0"/>
              <w:autoSpaceDE w:val="0"/>
              <w:autoSpaceDN w:val="0"/>
              <w:bidi w:val="0"/>
              <w:adjustRightInd/>
              <w:snapToGrid/>
              <w:spacing w:line="240" w:lineRule="exact"/>
              <w:ind w:firstLine="360" w:firstLineChars="200"/>
              <w:jc w:val="both"/>
              <w:textAlignment w:val="auto"/>
              <w:rPr>
                <w:rFonts w:hint="default" w:ascii="仿宋_GB2312" w:eastAsia="仿宋_GB2312" w:cs="仿宋_GB2312"/>
                <w:b w:val="0"/>
                <w:bCs w:val="0"/>
                <w:color w:val="0000FF"/>
                <w:sz w:val="18"/>
                <w:szCs w:val="18"/>
                <w:highlight w:val="none"/>
                <w:lang w:val="en-US" w:eastAsia="zh-CN"/>
              </w:rPr>
            </w:pPr>
            <w:r>
              <w:rPr>
                <w:rFonts w:hint="default" w:ascii="仿宋_GB2312" w:eastAsia="仿宋_GB2312" w:cs="仿宋_GB2312"/>
                <w:b w:val="0"/>
                <w:bCs w:val="0"/>
                <w:color w:val="0000FF"/>
                <w:sz w:val="18"/>
                <w:szCs w:val="18"/>
                <w:highlight w:val="none"/>
                <w:lang w:val="en-US" w:eastAsia="zh-CN"/>
              </w:rPr>
              <w:t>1）材料费  xx万元</w:t>
            </w:r>
          </w:p>
          <w:p w14:paraId="44B5F6CC">
            <w:pPr>
              <w:keepNext w:val="0"/>
              <w:keepLines w:val="0"/>
              <w:pageBreakBefore w:val="0"/>
              <w:widowControl w:val="0"/>
              <w:numPr>
                <w:ilvl w:val="0"/>
                <w:numId w:val="0"/>
              </w:numPr>
              <w:kinsoku/>
              <w:wordWrap/>
              <w:overflowPunct/>
              <w:topLinePunct w:val="0"/>
              <w:autoSpaceDE w:val="0"/>
              <w:autoSpaceDN w:val="0"/>
              <w:bidi w:val="0"/>
              <w:adjustRightInd/>
              <w:snapToGrid/>
              <w:spacing w:line="240" w:lineRule="exact"/>
              <w:ind w:firstLine="360" w:firstLineChars="200"/>
              <w:jc w:val="both"/>
              <w:textAlignment w:val="auto"/>
              <w:rPr>
                <w:rFonts w:hint="default" w:ascii="仿宋_GB2312" w:eastAsia="仿宋_GB2312" w:cs="仿宋_GB2312"/>
                <w:b w:val="0"/>
                <w:bCs w:val="0"/>
                <w:color w:val="0000FF"/>
                <w:sz w:val="18"/>
                <w:szCs w:val="18"/>
                <w:highlight w:val="none"/>
                <w:lang w:val="en-US" w:eastAsia="zh-CN"/>
              </w:rPr>
            </w:pPr>
            <w:r>
              <w:rPr>
                <w:rFonts w:hint="default" w:ascii="仿宋_GB2312" w:eastAsia="仿宋_GB2312" w:cs="仿宋_GB2312"/>
                <w:b w:val="0"/>
                <w:bCs w:val="0"/>
                <w:color w:val="0000FF"/>
                <w:sz w:val="18"/>
                <w:szCs w:val="18"/>
                <w:highlight w:val="none"/>
                <w:lang w:val="en-US" w:eastAsia="zh-CN"/>
              </w:rPr>
              <w:t>必要性和相关性：用于…...等研究工作的耗材购买</w:t>
            </w:r>
          </w:p>
          <w:p w14:paraId="2382FC6A">
            <w:pPr>
              <w:keepNext w:val="0"/>
              <w:keepLines w:val="0"/>
              <w:pageBreakBefore w:val="0"/>
              <w:widowControl w:val="0"/>
              <w:numPr>
                <w:ilvl w:val="0"/>
                <w:numId w:val="0"/>
              </w:numPr>
              <w:kinsoku/>
              <w:wordWrap/>
              <w:overflowPunct/>
              <w:topLinePunct w:val="0"/>
              <w:autoSpaceDE w:val="0"/>
              <w:autoSpaceDN w:val="0"/>
              <w:bidi w:val="0"/>
              <w:adjustRightInd/>
              <w:snapToGrid/>
              <w:spacing w:line="240" w:lineRule="exact"/>
              <w:ind w:firstLine="360" w:firstLineChars="200"/>
              <w:jc w:val="both"/>
              <w:textAlignment w:val="auto"/>
              <w:rPr>
                <w:rFonts w:hint="default" w:ascii="仿宋_GB2312" w:eastAsia="仿宋_GB2312" w:cs="仿宋_GB2312"/>
                <w:b w:val="0"/>
                <w:bCs w:val="0"/>
                <w:color w:val="0000FF"/>
                <w:sz w:val="18"/>
                <w:szCs w:val="18"/>
                <w:highlight w:val="none"/>
                <w:lang w:val="en-US" w:eastAsia="zh-CN"/>
              </w:rPr>
            </w:pPr>
            <w:r>
              <w:rPr>
                <w:rFonts w:hint="default" w:ascii="仿宋_GB2312" w:eastAsia="仿宋_GB2312" w:cs="仿宋_GB2312"/>
                <w:b w:val="0"/>
                <w:bCs w:val="0"/>
                <w:color w:val="0000FF"/>
                <w:sz w:val="18"/>
                <w:szCs w:val="18"/>
                <w:highlight w:val="none"/>
                <w:lang w:val="en-US" w:eastAsia="zh-CN"/>
              </w:rPr>
              <w:t>测算依据：</w:t>
            </w:r>
          </w:p>
          <w:p w14:paraId="379C186E">
            <w:pPr>
              <w:keepNext w:val="0"/>
              <w:keepLines w:val="0"/>
              <w:pageBreakBefore w:val="0"/>
              <w:widowControl w:val="0"/>
              <w:numPr>
                <w:ilvl w:val="0"/>
                <w:numId w:val="0"/>
              </w:numPr>
              <w:kinsoku/>
              <w:wordWrap/>
              <w:overflowPunct/>
              <w:topLinePunct w:val="0"/>
              <w:autoSpaceDE w:val="0"/>
              <w:autoSpaceDN w:val="0"/>
              <w:bidi w:val="0"/>
              <w:adjustRightInd/>
              <w:snapToGrid/>
              <w:spacing w:line="240" w:lineRule="exact"/>
              <w:ind w:firstLine="360" w:firstLineChars="200"/>
              <w:jc w:val="both"/>
              <w:textAlignment w:val="auto"/>
              <w:rPr>
                <w:rFonts w:hint="default" w:ascii="仿宋_GB2312" w:eastAsia="仿宋_GB2312" w:cs="仿宋_GB2312"/>
                <w:b w:val="0"/>
                <w:bCs w:val="0"/>
                <w:color w:val="0000FF"/>
                <w:sz w:val="18"/>
                <w:szCs w:val="18"/>
                <w:highlight w:val="none"/>
                <w:lang w:val="en-US" w:eastAsia="zh-CN"/>
              </w:rPr>
            </w:pPr>
            <w:r>
              <w:rPr>
                <w:rFonts w:hint="default" w:ascii="仿宋_GB2312" w:eastAsia="仿宋_GB2312" w:cs="仿宋_GB2312"/>
                <w:b w:val="0"/>
                <w:bCs w:val="0"/>
                <w:color w:val="0000FF"/>
                <w:sz w:val="18"/>
                <w:szCs w:val="18"/>
                <w:highlight w:val="none"/>
                <w:lang w:val="en-US" w:eastAsia="zh-CN"/>
              </w:rPr>
              <w:t>（1）耗材甲：xx元/个×x个=xx万元</w:t>
            </w:r>
          </w:p>
          <w:p w14:paraId="5F682B33">
            <w:pPr>
              <w:keepNext w:val="0"/>
              <w:keepLines w:val="0"/>
              <w:pageBreakBefore w:val="0"/>
              <w:widowControl w:val="0"/>
              <w:numPr>
                <w:ilvl w:val="0"/>
                <w:numId w:val="0"/>
              </w:numPr>
              <w:kinsoku/>
              <w:wordWrap/>
              <w:overflowPunct/>
              <w:topLinePunct w:val="0"/>
              <w:autoSpaceDE w:val="0"/>
              <w:autoSpaceDN w:val="0"/>
              <w:bidi w:val="0"/>
              <w:adjustRightInd/>
              <w:snapToGrid/>
              <w:spacing w:line="240" w:lineRule="exact"/>
              <w:ind w:firstLine="360" w:firstLineChars="200"/>
              <w:jc w:val="both"/>
              <w:textAlignment w:val="auto"/>
              <w:rPr>
                <w:rFonts w:hint="default" w:ascii="仿宋_GB2312" w:eastAsia="仿宋_GB2312" w:cs="仿宋_GB2312"/>
                <w:b w:val="0"/>
                <w:bCs w:val="0"/>
                <w:color w:val="0000FF"/>
                <w:sz w:val="18"/>
                <w:szCs w:val="18"/>
                <w:highlight w:val="none"/>
                <w:lang w:val="en-US" w:eastAsia="zh-CN"/>
              </w:rPr>
            </w:pPr>
            <w:r>
              <w:rPr>
                <w:rFonts w:hint="default" w:ascii="仿宋_GB2312" w:eastAsia="仿宋_GB2312" w:cs="仿宋_GB2312"/>
                <w:b w:val="0"/>
                <w:bCs w:val="0"/>
                <w:color w:val="0000FF"/>
                <w:sz w:val="18"/>
                <w:szCs w:val="18"/>
                <w:highlight w:val="none"/>
                <w:lang w:val="en-US" w:eastAsia="zh-CN"/>
              </w:rPr>
              <w:t>……</w:t>
            </w:r>
          </w:p>
          <w:p w14:paraId="03E8EF6A">
            <w:pPr>
              <w:keepNext w:val="0"/>
              <w:keepLines w:val="0"/>
              <w:pageBreakBefore w:val="0"/>
              <w:widowControl w:val="0"/>
              <w:numPr>
                <w:ilvl w:val="0"/>
                <w:numId w:val="0"/>
              </w:numPr>
              <w:kinsoku/>
              <w:wordWrap/>
              <w:overflowPunct/>
              <w:topLinePunct w:val="0"/>
              <w:autoSpaceDE w:val="0"/>
              <w:autoSpaceDN w:val="0"/>
              <w:bidi w:val="0"/>
              <w:adjustRightInd/>
              <w:snapToGrid/>
              <w:spacing w:line="240" w:lineRule="exact"/>
              <w:ind w:firstLine="360" w:firstLineChars="200"/>
              <w:jc w:val="both"/>
              <w:textAlignment w:val="auto"/>
              <w:rPr>
                <w:rFonts w:hint="default" w:ascii="仿宋_GB2312" w:eastAsia="仿宋_GB2312" w:cs="仿宋_GB2312"/>
                <w:b w:val="0"/>
                <w:bCs w:val="0"/>
                <w:color w:val="0000FF"/>
                <w:sz w:val="18"/>
                <w:szCs w:val="18"/>
                <w:highlight w:val="none"/>
                <w:lang w:val="en-US" w:eastAsia="zh-CN"/>
              </w:rPr>
            </w:pPr>
            <w:r>
              <w:rPr>
                <w:rFonts w:hint="default" w:ascii="仿宋_GB2312" w:eastAsia="仿宋_GB2312" w:cs="仿宋_GB2312"/>
                <w:b w:val="0"/>
                <w:bCs w:val="0"/>
                <w:color w:val="0000FF"/>
                <w:sz w:val="18"/>
                <w:szCs w:val="18"/>
                <w:highlight w:val="none"/>
                <w:lang w:val="en-US" w:eastAsia="zh-CN"/>
              </w:rPr>
              <w:t>2）测试化验加工费  xx万元</w:t>
            </w:r>
          </w:p>
          <w:p w14:paraId="5CE97E3F">
            <w:pPr>
              <w:keepNext w:val="0"/>
              <w:keepLines w:val="0"/>
              <w:pageBreakBefore w:val="0"/>
              <w:widowControl w:val="0"/>
              <w:numPr>
                <w:ilvl w:val="0"/>
                <w:numId w:val="0"/>
              </w:numPr>
              <w:kinsoku/>
              <w:wordWrap/>
              <w:overflowPunct/>
              <w:topLinePunct w:val="0"/>
              <w:autoSpaceDE w:val="0"/>
              <w:autoSpaceDN w:val="0"/>
              <w:bidi w:val="0"/>
              <w:adjustRightInd/>
              <w:snapToGrid/>
              <w:spacing w:line="240" w:lineRule="exact"/>
              <w:ind w:firstLine="360" w:firstLineChars="200"/>
              <w:jc w:val="both"/>
              <w:textAlignment w:val="auto"/>
              <w:rPr>
                <w:rFonts w:hint="default" w:ascii="仿宋_GB2312" w:eastAsia="仿宋_GB2312" w:cs="仿宋_GB2312"/>
                <w:b w:val="0"/>
                <w:bCs w:val="0"/>
                <w:color w:val="0000FF"/>
                <w:sz w:val="18"/>
                <w:szCs w:val="18"/>
                <w:highlight w:val="none"/>
                <w:lang w:val="en-US" w:eastAsia="zh-CN"/>
              </w:rPr>
            </w:pPr>
            <w:r>
              <w:rPr>
                <w:rFonts w:hint="default" w:ascii="仿宋_GB2312" w:eastAsia="仿宋_GB2312" w:cs="仿宋_GB2312"/>
                <w:b w:val="0"/>
                <w:bCs w:val="0"/>
                <w:color w:val="0000FF"/>
                <w:sz w:val="18"/>
                <w:szCs w:val="18"/>
                <w:highlight w:val="none"/>
                <w:lang w:val="en-US" w:eastAsia="zh-CN"/>
              </w:rPr>
              <w:t>必要性和相关性：……</w:t>
            </w:r>
          </w:p>
          <w:p w14:paraId="3D8E39A4">
            <w:pPr>
              <w:keepNext w:val="0"/>
              <w:keepLines w:val="0"/>
              <w:pageBreakBefore w:val="0"/>
              <w:widowControl w:val="0"/>
              <w:numPr>
                <w:ilvl w:val="0"/>
                <w:numId w:val="0"/>
              </w:numPr>
              <w:kinsoku/>
              <w:wordWrap/>
              <w:overflowPunct/>
              <w:topLinePunct w:val="0"/>
              <w:autoSpaceDE w:val="0"/>
              <w:autoSpaceDN w:val="0"/>
              <w:bidi w:val="0"/>
              <w:adjustRightInd/>
              <w:snapToGrid/>
              <w:spacing w:line="240" w:lineRule="exact"/>
              <w:ind w:firstLine="360" w:firstLineChars="200"/>
              <w:jc w:val="both"/>
              <w:textAlignment w:val="auto"/>
              <w:rPr>
                <w:rFonts w:hint="default" w:ascii="仿宋_GB2312" w:eastAsia="仿宋_GB2312" w:cs="仿宋_GB2312"/>
                <w:b w:val="0"/>
                <w:bCs w:val="0"/>
                <w:color w:val="0000FF"/>
                <w:sz w:val="18"/>
                <w:szCs w:val="18"/>
                <w:highlight w:val="none"/>
                <w:lang w:val="en-US" w:eastAsia="zh-CN"/>
              </w:rPr>
            </w:pPr>
            <w:r>
              <w:rPr>
                <w:rFonts w:hint="default" w:ascii="仿宋_GB2312" w:eastAsia="仿宋_GB2312" w:cs="仿宋_GB2312"/>
                <w:b w:val="0"/>
                <w:bCs w:val="0"/>
                <w:color w:val="0000FF"/>
                <w:sz w:val="18"/>
                <w:szCs w:val="18"/>
                <w:highlight w:val="none"/>
                <w:lang w:val="en-US" w:eastAsia="zh-CN"/>
              </w:rPr>
              <w:t>测算依据（参照研究所/受委托测试单位标准）：</w:t>
            </w:r>
          </w:p>
          <w:p w14:paraId="0C0FB200">
            <w:pPr>
              <w:keepNext w:val="0"/>
              <w:keepLines w:val="0"/>
              <w:pageBreakBefore w:val="0"/>
              <w:widowControl w:val="0"/>
              <w:numPr>
                <w:ilvl w:val="0"/>
                <w:numId w:val="0"/>
              </w:numPr>
              <w:kinsoku/>
              <w:wordWrap/>
              <w:overflowPunct/>
              <w:topLinePunct w:val="0"/>
              <w:autoSpaceDE w:val="0"/>
              <w:autoSpaceDN w:val="0"/>
              <w:bidi w:val="0"/>
              <w:adjustRightInd/>
              <w:snapToGrid/>
              <w:spacing w:line="240" w:lineRule="exact"/>
              <w:ind w:firstLine="360" w:firstLineChars="200"/>
              <w:jc w:val="both"/>
              <w:textAlignment w:val="auto"/>
              <w:rPr>
                <w:rFonts w:hint="default" w:ascii="仿宋_GB2312" w:eastAsia="仿宋_GB2312" w:cs="仿宋_GB2312"/>
                <w:b w:val="0"/>
                <w:bCs w:val="0"/>
                <w:color w:val="0000FF"/>
                <w:sz w:val="18"/>
                <w:szCs w:val="18"/>
                <w:highlight w:val="none"/>
                <w:lang w:val="en-US" w:eastAsia="zh-CN"/>
              </w:rPr>
            </w:pPr>
            <w:r>
              <w:rPr>
                <w:rFonts w:hint="default" w:ascii="仿宋_GB2312" w:eastAsia="仿宋_GB2312" w:cs="仿宋_GB2312"/>
                <w:b w:val="0"/>
                <w:bCs w:val="0"/>
                <w:color w:val="0000FF"/>
                <w:sz w:val="18"/>
                <w:szCs w:val="18"/>
                <w:highlight w:val="none"/>
                <w:lang w:val="en-US" w:eastAsia="zh-CN"/>
              </w:rPr>
              <w:t>……</w:t>
            </w:r>
          </w:p>
          <w:p w14:paraId="65BCF022">
            <w:pPr>
              <w:keepNext w:val="0"/>
              <w:keepLines w:val="0"/>
              <w:pageBreakBefore w:val="0"/>
              <w:widowControl w:val="0"/>
              <w:numPr>
                <w:ilvl w:val="0"/>
                <w:numId w:val="0"/>
              </w:numPr>
              <w:kinsoku/>
              <w:wordWrap/>
              <w:overflowPunct/>
              <w:topLinePunct w:val="0"/>
              <w:autoSpaceDE w:val="0"/>
              <w:autoSpaceDN w:val="0"/>
              <w:bidi w:val="0"/>
              <w:adjustRightInd/>
              <w:snapToGrid/>
              <w:spacing w:line="240" w:lineRule="exact"/>
              <w:ind w:firstLine="360" w:firstLineChars="200"/>
              <w:jc w:val="both"/>
              <w:textAlignment w:val="auto"/>
              <w:rPr>
                <w:rFonts w:hint="default" w:ascii="仿宋_GB2312" w:eastAsia="仿宋_GB2312" w:cs="仿宋_GB2312"/>
                <w:b w:val="0"/>
                <w:bCs w:val="0"/>
                <w:color w:val="0000FF"/>
                <w:sz w:val="18"/>
                <w:szCs w:val="18"/>
                <w:highlight w:val="none"/>
                <w:lang w:val="en-US" w:eastAsia="zh-CN"/>
              </w:rPr>
            </w:pPr>
            <w:r>
              <w:rPr>
                <w:rFonts w:hint="default" w:ascii="仿宋_GB2312" w:eastAsia="仿宋_GB2312" w:cs="仿宋_GB2312"/>
                <w:b w:val="0"/>
                <w:bCs w:val="0"/>
                <w:color w:val="0000FF"/>
                <w:sz w:val="18"/>
                <w:szCs w:val="18"/>
                <w:highlight w:val="none"/>
                <w:lang w:val="en-US" w:eastAsia="zh-CN"/>
              </w:rPr>
              <w:t>3）燃料动力费  xx万元</w:t>
            </w:r>
          </w:p>
          <w:p w14:paraId="5A81A577">
            <w:pPr>
              <w:keepNext w:val="0"/>
              <w:keepLines w:val="0"/>
              <w:pageBreakBefore w:val="0"/>
              <w:widowControl w:val="0"/>
              <w:numPr>
                <w:ilvl w:val="0"/>
                <w:numId w:val="0"/>
              </w:numPr>
              <w:kinsoku/>
              <w:wordWrap/>
              <w:overflowPunct/>
              <w:topLinePunct w:val="0"/>
              <w:autoSpaceDE w:val="0"/>
              <w:autoSpaceDN w:val="0"/>
              <w:bidi w:val="0"/>
              <w:adjustRightInd/>
              <w:snapToGrid/>
              <w:spacing w:line="240" w:lineRule="exact"/>
              <w:ind w:firstLine="360" w:firstLineChars="200"/>
              <w:jc w:val="both"/>
              <w:textAlignment w:val="auto"/>
              <w:rPr>
                <w:rFonts w:hint="default" w:ascii="仿宋_GB2312" w:eastAsia="仿宋_GB2312" w:cs="仿宋_GB2312"/>
                <w:b w:val="0"/>
                <w:bCs w:val="0"/>
                <w:color w:val="0000FF"/>
                <w:sz w:val="18"/>
                <w:szCs w:val="18"/>
                <w:highlight w:val="none"/>
                <w:lang w:val="en-US" w:eastAsia="zh-CN"/>
              </w:rPr>
            </w:pPr>
            <w:r>
              <w:rPr>
                <w:rFonts w:hint="default" w:ascii="仿宋_GB2312" w:eastAsia="仿宋_GB2312" w:cs="仿宋_GB2312"/>
                <w:b w:val="0"/>
                <w:bCs w:val="0"/>
                <w:color w:val="0000FF"/>
                <w:sz w:val="18"/>
                <w:szCs w:val="18"/>
                <w:highlight w:val="none"/>
                <w:lang w:val="en-US" w:eastAsia="zh-CN"/>
              </w:rPr>
              <w:t>必要性和相关性：……</w:t>
            </w:r>
          </w:p>
          <w:p w14:paraId="661C2C34">
            <w:pPr>
              <w:keepNext w:val="0"/>
              <w:keepLines w:val="0"/>
              <w:pageBreakBefore w:val="0"/>
              <w:widowControl w:val="0"/>
              <w:numPr>
                <w:ilvl w:val="0"/>
                <w:numId w:val="0"/>
              </w:numPr>
              <w:kinsoku/>
              <w:wordWrap/>
              <w:overflowPunct/>
              <w:topLinePunct w:val="0"/>
              <w:autoSpaceDE w:val="0"/>
              <w:autoSpaceDN w:val="0"/>
              <w:bidi w:val="0"/>
              <w:adjustRightInd/>
              <w:snapToGrid/>
              <w:spacing w:line="240" w:lineRule="exact"/>
              <w:ind w:firstLine="360" w:firstLineChars="200"/>
              <w:jc w:val="both"/>
              <w:textAlignment w:val="auto"/>
              <w:rPr>
                <w:rFonts w:hint="default" w:ascii="仿宋_GB2312" w:eastAsia="仿宋_GB2312" w:cs="仿宋_GB2312"/>
                <w:b w:val="0"/>
                <w:bCs w:val="0"/>
                <w:color w:val="0000FF"/>
                <w:sz w:val="18"/>
                <w:szCs w:val="18"/>
                <w:highlight w:val="none"/>
                <w:lang w:val="en-US" w:eastAsia="zh-CN"/>
              </w:rPr>
            </w:pPr>
            <w:r>
              <w:rPr>
                <w:rFonts w:hint="default" w:ascii="仿宋_GB2312" w:eastAsia="仿宋_GB2312" w:cs="仿宋_GB2312"/>
                <w:b w:val="0"/>
                <w:bCs w:val="0"/>
                <w:color w:val="0000FF"/>
                <w:sz w:val="18"/>
                <w:szCs w:val="18"/>
                <w:highlight w:val="none"/>
                <w:lang w:val="en-US" w:eastAsia="zh-CN"/>
              </w:rPr>
              <w:t xml:space="preserve">测算依据： </w:t>
            </w:r>
          </w:p>
          <w:p w14:paraId="362FF5E1">
            <w:pPr>
              <w:keepNext w:val="0"/>
              <w:keepLines w:val="0"/>
              <w:pageBreakBefore w:val="0"/>
              <w:widowControl w:val="0"/>
              <w:numPr>
                <w:ilvl w:val="0"/>
                <w:numId w:val="0"/>
              </w:numPr>
              <w:kinsoku/>
              <w:wordWrap/>
              <w:overflowPunct/>
              <w:topLinePunct w:val="0"/>
              <w:autoSpaceDE w:val="0"/>
              <w:autoSpaceDN w:val="0"/>
              <w:bidi w:val="0"/>
              <w:adjustRightInd/>
              <w:snapToGrid/>
              <w:spacing w:line="240" w:lineRule="exact"/>
              <w:ind w:firstLine="360" w:firstLineChars="200"/>
              <w:jc w:val="both"/>
              <w:textAlignment w:val="auto"/>
              <w:rPr>
                <w:rFonts w:hint="default" w:ascii="仿宋_GB2312" w:eastAsia="仿宋_GB2312" w:cs="仿宋_GB2312"/>
                <w:b w:val="0"/>
                <w:bCs w:val="0"/>
                <w:color w:val="0000FF"/>
                <w:sz w:val="18"/>
                <w:szCs w:val="18"/>
                <w:highlight w:val="none"/>
                <w:lang w:val="en-US" w:eastAsia="zh-CN"/>
              </w:rPr>
            </w:pPr>
            <w:r>
              <w:rPr>
                <w:rFonts w:hint="default" w:ascii="仿宋_GB2312" w:eastAsia="仿宋_GB2312" w:cs="仿宋_GB2312"/>
                <w:b w:val="0"/>
                <w:bCs w:val="0"/>
                <w:color w:val="0000FF"/>
                <w:sz w:val="18"/>
                <w:szCs w:val="18"/>
                <w:highlight w:val="none"/>
                <w:lang w:val="en-US" w:eastAsia="zh-CN"/>
              </w:rPr>
              <w:t>……</w:t>
            </w:r>
          </w:p>
          <w:p w14:paraId="78794549">
            <w:pPr>
              <w:keepNext w:val="0"/>
              <w:keepLines w:val="0"/>
              <w:pageBreakBefore w:val="0"/>
              <w:widowControl w:val="0"/>
              <w:numPr>
                <w:ilvl w:val="0"/>
                <w:numId w:val="0"/>
              </w:numPr>
              <w:kinsoku/>
              <w:wordWrap/>
              <w:overflowPunct/>
              <w:topLinePunct w:val="0"/>
              <w:autoSpaceDE w:val="0"/>
              <w:autoSpaceDN w:val="0"/>
              <w:bidi w:val="0"/>
              <w:adjustRightInd/>
              <w:snapToGrid/>
              <w:spacing w:line="240" w:lineRule="exact"/>
              <w:ind w:firstLine="360" w:firstLineChars="200"/>
              <w:jc w:val="both"/>
              <w:textAlignment w:val="auto"/>
              <w:rPr>
                <w:rFonts w:hint="default" w:ascii="仿宋_GB2312" w:eastAsia="仿宋_GB2312" w:cs="仿宋_GB2312"/>
                <w:b w:val="0"/>
                <w:bCs w:val="0"/>
                <w:color w:val="0000FF"/>
                <w:sz w:val="18"/>
                <w:szCs w:val="18"/>
                <w:highlight w:val="none"/>
                <w:lang w:val="en-US" w:eastAsia="zh-CN"/>
              </w:rPr>
            </w:pPr>
            <w:r>
              <w:rPr>
                <w:rFonts w:hint="default" w:ascii="仿宋_GB2312" w:eastAsia="仿宋_GB2312" w:cs="仿宋_GB2312"/>
                <w:b w:val="0"/>
                <w:bCs w:val="0"/>
                <w:color w:val="0000FF"/>
                <w:sz w:val="18"/>
                <w:szCs w:val="18"/>
                <w:highlight w:val="none"/>
                <w:lang w:val="en-US" w:eastAsia="zh-CN"/>
              </w:rPr>
              <w:t>4）会议/差旅/国际合作与交流费  xx万元</w:t>
            </w:r>
          </w:p>
          <w:p w14:paraId="5ADA4FC1">
            <w:pPr>
              <w:keepNext w:val="0"/>
              <w:keepLines w:val="0"/>
              <w:pageBreakBefore w:val="0"/>
              <w:widowControl w:val="0"/>
              <w:numPr>
                <w:ilvl w:val="0"/>
                <w:numId w:val="0"/>
              </w:numPr>
              <w:kinsoku/>
              <w:wordWrap/>
              <w:overflowPunct/>
              <w:topLinePunct w:val="0"/>
              <w:autoSpaceDE w:val="0"/>
              <w:autoSpaceDN w:val="0"/>
              <w:bidi w:val="0"/>
              <w:adjustRightInd/>
              <w:snapToGrid/>
              <w:spacing w:line="240" w:lineRule="exact"/>
              <w:ind w:firstLine="360" w:firstLineChars="200"/>
              <w:jc w:val="both"/>
              <w:textAlignment w:val="auto"/>
              <w:rPr>
                <w:rFonts w:hint="default" w:ascii="仿宋_GB2312" w:eastAsia="仿宋_GB2312" w:cs="仿宋_GB2312"/>
                <w:b w:val="0"/>
                <w:bCs w:val="0"/>
                <w:color w:val="0000FF"/>
                <w:sz w:val="18"/>
                <w:szCs w:val="18"/>
                <w:highlight w:val="none"/>
                <w:lang w:val="en-US" w:eastAsia="zh-CN"/>
              </w:rPr>
            </w:pPr>
            <w:r>
              <w:rPr>
                <w:rFonts w:hint="default" w:ascii="仿宋_GB2312" w:eastAsia="仿宋_GB2312" w:cs="仿宋_GB2312"/>
                <w:b w:val="0"/>
                <w:bCs w:val="0"/>
                <w:color w:val="0000FF"/>
                <w:sz w:val="18"/>
                <w:szCs w:val="18"/>
                <w:highlight w:val="none"/>
                <w:lang w:val="en-US" w:eastAsia="zh-CN"/>
              </w:rPr>
              <w:t>必要性和相关性：……</w:t>
            </w:r>
          </w:p>
          <w:p w14:paraId="1F19C25E">
            <w:pPr>
              <w:keepNext w:val="0"/>
              <w:keepLines w:val="0"/>
              <w:pageBreakBefore w:val="0"/>
              <w:widowControl w:val="0"/>
              <w:numPr>
                <w:ilvl w:val="0"/>
                <w:numId w:val="0"/>
              </w:numPr>
              <w:kinsoku/>
              <w:wordWrap/>
              <w:overflowPunct/>
              <w:topLinePunct w:val="0"/>
              <w:autoSpaceDE w:val="0"/>
              <w:autoSpaceDN w:val="0"/>
              <w:bidi w:val="0"/>
              <w:adjustRightInd/>
              <w:snapToGrid/>
              <w:spacing w:line="240" w:lineRule="exact"/>
              <w:ind w:firstLine="360" w:firstLineChars="200"/>
              <w:jc w:val="both"/>
              <w:textAlignment w:val="auto"/>
              <w:rPr>
                <w:rFonts w:hint="default" w:ascii="仿宋_GB2312" w:eastAsia="仿宋_GB2312" w:cs="仿宋_GB2312"/>
                <w:b w:val="0"/>
                <w:bCs w:val="0"/>
                <w:color w:val="0000FF"/>
                <w:sz w:val="18"/>
                <w:szCs w:val="18"/>
                <w:highlight w:val="none"/>
                <w:lang w:val="en-US" w:eastAsia="zh-CN"/>
              </w:rPr>
            </w:pPr>
            <w:r>
              <w:rPr>
                <w:rFonts w:hint="default" w:ascii="仿宋_GB2312" w:eastAsia="仿宋_GB2312" w:cs="仿宋_GB2312"/>
                <w:b w:val="0"/>
                <w:bCs w:val="0"/>
                <w:color w:val="0000FF"/>
                <w:sz w:val="18"/>
                <w:szCs w:val="18"/>
                <w:highlight w:val="none"/>
                <w:lang w:val="en-US" w:eastAsia="zh-CN"/>
              </w:rPr>
              <w:t>测算依据：</w:t>
            </w:r>
          </w:p>
          <w:p w14:paraId="26199B27">
            <w:pPr>
              <w:keepNext w:val="0"/>
              <w:keepLines w:val="0"/>
              <w:pageBreakBefore w:val="0"/>
              <w:widowControl w:val="0"/>
              <w:numPr>
                <w:ilvl w:val="0"/>
                <w:numId w:val="0"/>
              </w:numPr>
              <w:kinsoku/>
              <w:wordWrap/>
              <w:overflowPunct/>
              <w:topLinePunct w:val="0"/>
              <w:autoSpaceDE w:val="0"/>
              <w:autoSpaceDN w:val="0"/>
              <w:bidi w:val="0"/>
              <w:adjustRightInd/>
              <w:snapToGrid/>
              <w:spacing w:line="240" w:lineRule="exact"/>
              <w:ind w:firstLine="360" w:firstLineChars="200"/>
              <w:jc w:val="both"/>
              <w:textAlignment w:val="auto"/>
              <w:rPr>
                <w:rFonts w:hint="default" w:ascii="仿宋_GB2312" w:eastAsia="仿宋_GB2312" w:cs="仿宋_GB2312"/>
                <w:b w:val="0"/>
                <w:bCs w:val="0"/>
                <w:color w:val="0000FF"/>
                <w:sz w:val="18"/>
                <w:szCs w:val="18"/>
                <w:highlight w:val="none"/>
                <w:lang w:val="en-US" w:eastAsia="zh-CN"/>
              </w:rPr>
            </w:pPr>
            <w:r>
              <w:rPr>
                <w:rFonts w:hint="default" w:ascii="仿宋_GB2312" w:eastAsia="仿宋_GB2312" w:cs="仿宋_GB2312"/>
                <w:b w:val="0"/>
                <w:bCs w:val="0"/>
                <w:color w:val="0000FF"/>
                <w:sz w:val="18"/>
                <w:szCs w:val="18"/>
                <w:highlight w:val="none"/>
                <w:lang w:val="en-US" w:eastAsia="zh-CN"/>
              </w:rPr>
              <w:t>……</w:t>
            </w:r>
          </w:p>
          <w:p w14:paraId="18A280E8">
            <w:pPr>
              <w:keepNext w:val="0"/>
              <w:keepLines w:val="0"/>
              <w:pageBreakBefore w:val="0"/>
              <w:widowControl w:val="0"/>
              <w:numPr>
                <w:ilvl w:val="0"/>
                <w:numId w:val="0"/>
              </w:numPr>
              <w:kinsoku/>
              <w:wordWrap/>
              <w:overflowPunct/>
              <w:topLinePunct w:val="0"/>
              <w:autoSpaceDE w:val="0"/>
              <w:autoSpaceDN w:val="0"/>
              <w:bidi w:val="0"/>
              <w:adjustRightInd/>
              <w:snapToGrid/>
              <w:spacing w:line="240" w:lineRule="exact"/>
              <w:ind w:firstLine="360" w:firstLineChars="200"/>
              <w:jc w:val="both"/>
              <w:textAlignment w:val="auto"/>
              <w:rPr>
                <w:rFonts w:hint="default" w:ascii="仿宋_GB2312" w:eastAsia="仿宋_GB2312" w:cs="仿宋_GB2312"/>
                <w:b w:val="0"/>
                <w:bCs w:val="0"/>
                <w:color w:val="0000FF"/>
                <w:sz w:val="18"/>
                <w:szCs w:val="18"/>
                <w:highlight w:val="none"/>
                <w:lang w:val="en-US" w:eastAsia="zh-CN"/>
              </w:rPr>
            </w:pPr>
            <w:r>
              <w:rPr>
                <w:rFonts w:hint="default" w:ascii="仿宋_GB2312" w:eastAsia="仿宋_GB2312" w:cs="仿宋_GB2312"/>
                <w:b w:val="0"/>
                <w:bCs w:val="0"/>
                <w:color w:val="0000FF"/>
                <w:sz w:val="18"/>
                <w:szCs w:val="18"/>
                <w:highlight w:val="none"/>
                <w:lang w:val="en-US" w:eastAsia="zh-CN"/>
              </w:rPr>
              <w:t>5）出版/文献/信息传播/知识产权事务费  xx万元</w:t>
            </w:r>
          </w:p>
          <w:p w14:paraId="7A83C61D">
            <w:pPr>
              <w:keepNext w:val="0"/>
              <w:keepLines w:val="0"/>
              <w:pageBreakBefore w:val="0"/>
              <w:widowControl w:val="0"/>
              <w:numPr>
                <w:ilvl w:val="0"/>
                <w:numId w:val="0"/>
              </w:numPr>
              <w:kinsoku/>
              <w:wordWrap/>
              <w:overflowPunct/>
              <w:topLinePunct w:val="0"/>
              <w:autoSpaceDE w:val="0"/>
              <w:autoSpaceDN w:val="0"/>
              <w:bidi w:val="0"/>
              <w:adjustRightInd/>
              <w:snapToGrid/>
              <w:spacing w:line="240" w:lineRule="exact"/>
              <w:ind w:firstLine="360" w:firstLineChars="200"/>
              <w:jc w:val="both"/>
              <w:textAlignment w:val="auto"/>
              <w:rPr>
                <w:rFonts w:hint="default" w:ascii="仿宋_GB2312" w:eastAsia="仿宋_GB2312" w:cs="仿宋_GB2312"/>
                <w:b w:val="0"/>
                <w:bCs w:val="0"/>
                <w:color w:val="0000FF"/>
                <w:sz w:val="18"/>
                <w:szCs w:val="18"/>
                <w:highlight w:val="none"/>
                <w:lang w:val="en-US" w:eastAsia="zh-CN"/>
              </w:rPr>
            </w:pPr>
            <w:r>
              <w:rPr>
                <w:rFonts w:hint="default" w:ascii="仿宋_GB2312" w:eastAsia="仿宋_GB2312" w:cs="仿宋_GB2312"/>
                <w:b w:val="0"/>
                <w:bCs w:val="0"/>
                <w:color w:val="0000FF"/>
                <w:sz w:val="18"/>
                <w:szCs w:val="18"/>
                <w:highlight w:val="none"/>
                <w:lang w:val="en-US" w:eastAsia="zh-CN"/>
              </w:rPr>
              <w:t>必要性和相关性：……</w:t>
            </w:r>
          </w:p>
          <w:p w14:paraId="0E2D6648">
            <w:pPr>
              <w:keepNext w:val="0"/>
              <w:keepLines w:val="0"/>
              <w:pageBreakBefore w:val="0"/>
              <w:widowControl w:val="0"/>
              <w:numPr>
                <w:ilvl w:val="0"/>
                <w:numId w:val="0"/>
              </w:numPr>
              <w:kinsoku/>
              <w:wordWrap/>
              <w:overflowPunct/>
              <w:topLinePunct w:val="0"/>
              <w:autoSpaceDE w:val="0"/>
              <w:autoSpaceDN w:val="0"/>
              <w:bidi w:val="0"/>
              <w:adjustRightInd/>
              <w:snapToGrid/>
              <w:spacing w:line="240" w:lineRule="exact"/>
              <w:ind w:firstLine="360" w:firstLineChars="200"/>
              <w:jc w:val="both"/>
              <w:textAlignment w:val="auto"/>
              <w:rPr>
                <w:rFonts w:hint="default" w:ascii="仿宋_GB2312" w:eastAsia="仿宋_GB2312" w:cs="仿宋_GB2312"/>
                <w:b w:val="0"/>
                <w:bCs w:val="0"/>
                <w:color w:val="0000FF"/>
                <w:sz w:val="18"/>
                <w:szCs w:val="18"/>
                <w:highlight w:val="none"/>
                <w:lang w:val="en-US" w:eastAsia="zh-CN"/>
              </w:rPr>
            </w:pPr>
            <w:r>
              <w:rPr>
                <w:rFonts w:hint="default" w:ascii="仿宋_GB2312" w:eastAsia="仿宋_GB2312" w:cs="仿宋_GB2312"/>
                <w:b w:val="0"/>
                <w:bCs w:val="0"/>
                <w:color w:val="0000FF"/>
                <w:sz w:val="18"/>
                <w:szCs w:val="18"/>
                <w:highlight w:val="none"/>
                <w:lang w:val="en-US" w:eastAsia="zh-CN"/>
              </w:rPr>
              <w:t>测算依据：</w:t>
            </w:r>
          </w:p>
          <w:p w14:paraId="24222374">
            <w:pPr>
              <w:keepNext w:val="0"/>
              <w:keepLines w:val="0"/>
              <w:pageBreakBefore w:val="0"/>
              <w:widowControl w:val="0"/>
              <w:numPr>
                <w:ilvl w:val="0"/>
                <w:numId w:val="0"/>
              </w:numPr>
              <w:kinsoku/>
              <w:wordWrap/>
              <w:overflowPunct/>
              <w:topLinePunct w:val="0"/>
              <w:autoSpaceDE w:val="0"/>
              <w:autoSpaceDN w:val="0"/>
              <w:bidi w:val="0"/>
              <w:adjustRightInd/>
              <w:snapToGrid/>
              <w:spacing w:line="240" w:lineRule="exact"/>
              <w:ind w:firstLine="360" w:firstLineChars="200"/>
              <w:jc w:val="both"/>
              <w:textAlignment w:val="auto"/>
              <w:rPr>
                <w:rFonts w:hint="default" w:ascii="仿宋_GB2312" w:eastAsia="仿宋_GB2312" w:cs="仿宋_GB2312"/>
                <w:b w:val="0"/>
                <w:bCs w:val="0"/>
                <w:color w:val="0000FF"/>
                <w:sz w:val="18"/>
                <w:szCs w:val="18"/>
                <w:highlight w:val="none"/>
                <w:lang w:val="en-US" w:eastAsia="zh-CN"/>
              </w:rPr>
            </w:pPr>
            <w:r>
              <w:rPr>
                <w:rFonts w:hint="default" w:ascii="仿宋_GB2312" w:eastAsia="仿宋_GB2312" w:cs="仿宋_GB2312"/>
                <w:b w:val="0"/>
                <w:bCs w:val="0"/>
                <w:color w:val="0000FF"/>
                <w:sz w:val="18"/>
                <w:szCs w:val="18"/>
                <w:highlight w:val="none"/>
                <w:lang w:val="en-US" w:eastAsia="zh-CN"/>
              </w:rPr>
              <w:t>……</w:t>
            </w:r>
          </w:p>
          <w:p w14:paraId="75459247">
            <w:pPr>
              <w:keepNext w:val="0"/>
              <w:keepLines w:val="0"/>
              <w:pageBreakBefore w:val="0"/>
              <w:widowControl w:val="0"/>
              <w:numPr>
                <w:ilvl w:val="0"/>
                <w:numId w:val="0"/>
              </w:numPr>
              <w:kinsoku/>
              <w:wordWrap/>
              <w:overflowPunct/>
              <w:topLinePunct w:val="0"/>
              <w:autoSpaceDE w:val="0"/>
              <w:autoSpaceDN w:val="0"/>
              <w:bidi w:val="0"/>
              <w:adjustRightInd/>
              <w:snapToGrid/>
              <w:spacing w:line="240" w:lineRule="exact"/>
              <w:ind w:firstLine="360" w:firstLineChars="200"/>
              <w:jc w:val="both"/>
              <w:textAlignment w:val="auto"/>
              <w:rPr>
                <w:rFonts w:hint="default" w:ascii="仿宋_GB2312" w:eastAsia="仿宋_GB2312" w:cs="仿宋_GB2312"/>
                <w:b w:val="0"/>
                <w:bCs w:val="0"/>
                <w:sz w:val="18"/>
                <w:szCs w:val="18"/>
                <w:highlight w:val="none"/>
                <w:lang w:val="en-US" w:eastAsia="zh-CN"/>
              </w:rPr>
            </w:pPr>
            <w:r>
              <w:rPr>
                <w:rFonts w:hint="eastAsia" w:ascii="仿宋_GB2312" w:eastAsia="仿宋_GB2312" w:cs="仿宋_GB2312"/>
                <w:b w:val="0"/>
                <w:bCs w:val="0"/>
                <w:color w:val="0000FF"/>
                <w:sz w:val="18"/>
                <w:szCs w:val="18"/>
                <w:highlight w:val="none"/>
                <w:lang w:val="en-US" w:eastAsia="zh-CN"/>
              </w:rPr>
              <w:t>业务费合计：xx万元</w:t>
            </w:r>
          </w:p>
        </w:tc>
      </w:tr>
      <w:tr w14:paraId="11D39EB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30" w:type="dxa"/>
            <w:bottom w:w="0" w:type="dxa"/>
            <w:right w:w="30" w:type="dxa"/>
          </w:tblCellMar>
        </w:tblPrEx>
        <w:trPr>
          <w:cantSplit/>
          <w:trHeight w:val="11665" w:hRule="atLeast"/>
          <w:jc w:val="center"/>
        </w:trPr>
        <w:tc>
          <w:tcPr>
            <w:tcW w:w="9122" w:type="dxa"/>
            <w:tcBorders>
              <w:left w:val="single" w:color="auto" w:sz="4" w:space="0"/>
              <w:right w:val="single" w:color="auto" w:sz="4" w:space="0"/>
            </w:tcBorders>
          </w:tcPr>
          <w:p w14:paraId="25AF5CB4">
            <w:pPr>
              <w:keepNext w:val="0"/>
              <w:keepLines w:val="0"/>
              <w:pageBreakBefore w:val="0"/>
              <w:widowControl w:val="0"/>
              <w:numPr>
                <w:ilvl w:val="0"/>
                <w:numId w:val="0"/>
              </w:numPr>
              <w:kinsoku/>
              <w:wordWrap/>
              <w:overflowPunct/>
              <w:topLinePunct w:val="0"/>
              <w:autoSpaceDE w:val="0"/>
              <w:autoSpaceDN w:val="0"/>
              <w:bidi w:val="0"/>
              <w:adjustRightInd/>
              <w:snapToGrid/>
              <w:spacing w:line="240" w:lineRule="exact"/>
              <w:jc w:val="both"/>
              <w:textAlignment w:val="auto"/>
              <w:rPr>
                <w:rFonts w:hint="default" w:ascii="仿宋_GB2312" w:eastAsia="仿宋_GB2312" w:cs="仿宋_GB2312"/>
                <w:b w:val="0"/>
                <w:bCs w:val="0"/>
                <w:sz w:val="18"/>
                <w:szCs w:val="18"/>
                <w:highlight w:val="none"/>
                <w:lang w:val="en-US" w:eastAsia="zh-CN"/>
              </w:rPr>
            </w:pPr>
          </w:p>
          <w:p w14:paraId="2CE7639A">
            <w:pPr>
              <w:keepNext w:val="0"/>
              <w:keepLines w:val="0"/>
              <w:pageBreakBefore w:val="0"/>
              <w:widowControl w:val="0"/>
              <w:numPr>
                <w:ilvl w:val="0"/>
                <w:numId w:val="0"/>
              </w:numPr>
              <w:kinsoku/>
              <w:wordWrap/>
              <w:overflowPunct/>
              <w:topLinePunct w:val="0"/>
              <w:autoSpaceDE w:val="0"/>
              <w:autoSpaceDN w:val="0"/>
              <w:bidi w:val="0"/>
              <w:adjustRightInd/>
              <w:snapToGrid/>
              <w:spacing w:line="240" w:lineRule="exact"/>
              <w:ind w:firstLine="360" w:firstLineChars="200"/>
              <w:jc w:val="both"/>
              <w:textAlignment w:val="auto"/>
              <w:rPr>
                <w:rFonts w:hint="default" w:ascii="仿宋_GB2312" w:eastAsia="仿宋_GB2312" w:cs="仿宋_GB2312"/>
                <w:b w:val="0"/>
                <w:bCs w:val="0"/>
                <w:sz w:val="18"/>
                <w:szCs w:val="18"/>
                <w:highlight w:val="none"/>
                <w:lang w:val="en-US" w:eastAsia="zh-CN"/>
              </w:rPr>
            </w:pPr>
            <w:r>
              <w:rPr>
                <w:rFonts w:hint="eastAsia" w:ascii="仿宋_GB2312" w:eastAsia="仿宋_GB2312" w:cs="仿宋_GB2312"/>
                <w:b w:val="0"/>
                <w:bCs w:val="0"/>
                <w:sz w:val="18"/>
                <w:szCs w:val="18"/>
                <w:highlight w:val="none"/>
                <w:lang w:val="en-US" w:eastAsia="zh-CN"/>
              </w:rPr>
              <w:t>3.劳务费（是指在项目实施过程中支付给参与项目研究的研究生、博士后、访问学者以及项目聘用的研究人员、科研辅助人员等的劳务性费用，以及支付给临时聘请的咨询专家的费用等。填报时，应综合考量劳务费支出对象所承担研究任务的必要性、投入本项目的工作时长、费用标准的合理性等因素，按照人员类别进行基本测算说明。专家咨询费应按照国家有关规定执行。）</w:t>
            </w:r>
          </w:p>
          <w:p w14:paraId="5A7E1A25">
            <w:pPr>
              <w:keepNext w:val="0"/>
              <w:keepLines w:val="0"/>
              <w:pageBreakBefore w:val="0"/>
              <w:widowControl w:val="0"/>
              <w:numPr>
                <w:ilvl w:val="0"/>
                <w:numId w:val="0"/>
              </w:numPr>
              <w:kinsoku/>
              <w:wordWrap/>
              <w:overflowPunct/>
              <w:topLinePunct w:val="0"/>
              <w:autoSpaceDE w:val="0"/>
              <w:autoSpaceDN w:val="0"/>
              <w:bidi w:val="0"/>
              <w:adjustRightInd/>
              <w:snapToGrid/>
              <w:spacing w:line="240" w:lineRule="exact"/>
              <w:ind w:firstLine="360" w:firstLineChars="200"/>
              <w:jc w:val="both"/>
              <w:textAlignment w:val="auto"/>
              <w:rPr>
                <w:rFonts w:hint="default" w:ascii="仿宋_GB2312" w:eastAsia="仿宋_GB2312" w:cs="仿宋_GB2312"/>
                <w:b w:val="0"/>
                <w:bCs w:val="0"/>
                <w:color w:val="0000FF"/>
                <w:sz w:val="18"/>
                <w:szCs w:val="18"/>
                <w:highlight w:val="none"/>
                <w:lang w:val="en-US" w:eastAsia="zh-CN"/>
              </w:rPr>
            </w:pPr>
            <w:r>
              <w:rPr>
                <w:rFonts w:hint="default" w:ascii="仿宋_GB2312" w:eastAsia="仿宋_GB2312" w:cs="仿宋_GB2312"/>
                <w:b w:val="0"/>
                <w:bCs w:val="0"/>
                <w:color w:val="0000FF"/>
                <w:sz w:val="18"/>
                <w:szCs w:val="18"/>
                <w:highlight w:val="none"/>
                <w:lang w:val="en-US" w:eastAsia="zh-CN"/>
              </w:rPr>
              <w:t>1）劳务费  xx万元</w:t>
            </w:r>
          </w:p>
          <w:p w14:paraId="0AAB10EF">
            <w:pPr>
              <w:keepNext w:val="0"/>
              <w:keepLines w:val="0"/>
              <w:pageBreakBefore w:val="0"/>
              <w:widowControl w:val="0"/>
              <w:numPr>
                <w:ilvl w:val="0"/>
                <w:numId w:val="0"/>
              </w:numPr>
              <w:kinsoku/>
              <w:wordWrap/>
              <w:overflowPunct/>
              <w:topLinePunct w:val="0"/>
              <w:autoSpaceDE w:val="0"/>
              <w:autoSpaceDN w:val="0"/>
              <w:bidi w:val="0"/>
              <w:adjustRightInd/>
              <w:snapToGrid/>
              <w:spacing w:line="240" w:lineRule="exact"/>
              <w:ind w:firstLine="360" w:firstLineChars="200"/>
              <w:jc w:val="both"/>
              <w:textAlignment w:val="auto"/>
              <w:rPr>
                <w:rFonts w:hint="default" w:ascii="仿宋_GB2312" w:eastAsia="仿宋_GB2312" w:cs="仿宋_GB2312"/>
                <w:b w:val="0"/>
                <w:bCs w:val="0"/>
                <w:color w:val="0000FF"/>
                <w:sz w:val="18"/>
                <w:szCs w:val="18"/>
                <w:highlight w:val="none"/>
                <w:lang w:val="en-US" w:eastAsia="zh-CN"/>
              </w:rPr>
            </w:pPr>
            <w:r>
              <w:rPr>
                <w:rFonts w:hint="default" w:ascii="仿宋_GB2312" w:eastAsia="仿宋_GB2312" w:cs="仿宋_GB2312"/>
                <w:b w:val="0"/>
                <w:bCs w:val="0"/>
                <w:color w:val="0000FF"/>
                <w:sz w:val="18"/>
                <w:szCs w:val="18"/>
                <w:highlight w:val="none"/>
                <w:lang w:val="en-US" w:eastAsia="zh-CN"/>
              </w:rPr>
              <w:t>必要性和相关性：……</w:t>
            </w:r>
          </w:p>
          <w:p w14:paraId="1777B629">
            <w:pPr>
              <w:keepNext w:val="0"/>
              <w:keepLines w:val="0"/>
              <w:pageBreakBefore w:val="0"/>
              <w:widowControl w:val="0"/>
              <w:numPr>
                <w:ilvl w:val="0"/>
                <w:numId w:val="0"/>
              </w:numPr>
              <w:kinsoku/>
              <w:wordWrap/>
              <w:overflowPunct/>
              <w:topLinePunct w:val="0"/>
              <w:autoSpaceDE w:val="0"/>
              <w:autoSpaceDN w:val="0"/>
              <w:bidi w:val="0"/>
              <w:adjustRightInd/>
              <w:snapToGrid/>
              <w:spacing w:line="240" w:lineRule="exact"/>
              <w:ind w:firstLine="360" w:firstLineChars="200"/>
              <w:jc w:val="both"/>
              <w:textAlignment w:val="auto"/>
              <w:rPr>
                <w:rFonts w:hint="default" w:ascii="仿宋_GB2312" w:eastAsia="仿宋_GB2312" w:cs="仿宋_GB2312"/>
                <w:b w:val="0"/>
                <w:bCs w:val="0"/>
                <w:color w:val="0000FF"/>
                <w:sz w:val="18"/>
                <w:szCs w:val="18"/>
                <w:highlight w:val="none"/>
                <w:lang w:val="en-US" w:eastAsia="zh-CN"/>
              </w:rPr>
            </w:pPr>
            <w:r>
              <w:rPr>
                <w:rFonts w:hint="default" w:ascii="仿宋_GB2312" w:eastAsia="仿宋_GB2312" w:cs="仿宋_GB2312"/>
                <w:b w:val="0"/>
                <w:bCs w:val="0"/>
                <w:color w:val="0000FF"/>
                <w:sz w:val="18"/>
                <w:szCs w:val="18"/>
                <w:highlight w:val="none"/>
                <w:lang w:val="en-US" w:eastAsia="zh-CN"/>
              </w:rPr>
              <w:t>测算依据（参照国家和单位的相关经费标准）：</w:t>
            </w:r>
          </w:p>
          <w:p w14:paraId="17262747">
            <w:pPr>
              <w:keepNext w:val="0"/>
              <w:keepLines w:val="0"/>
              <w:pageBreakBefore w:val="0"/>
              <w:widowControl w:val="0"/>
              <w:numPr>
                <w:ilvl w:val="0"/>
                <w:numId w:val="0"/>
              </w:numPr>
              <w:kinsoku/>
              <w:wordWrap/>
              <w:overflowPunct/>
              <w:topLinePunct w:val="0"/>
              <w:autoSpaceDE w:val="0"/>
              <w:autoSpaceDN w:val="0"/>
              <w:bidi w:val="0"/>
              <w:adjustRightInd/>
              <w:snapToGrid/>
              <w:spacing w:line="240" w:lineRule="exact"/>
              <w:ind w:firstLine="360" w:firstLineChars="200"/>
              <w:jc w:val="both"/>
              <w:textAlignment w:val="auto"/>
              <w:rPr>
                <w:rFonts w:hint="default" w:ascii="仿宋_GB2312" w:eastAsia="仿宋_GB2312" w:cs="仿宋_GB2312"/>
                <w:b w:val="0"/>
                <w:bCs w:val="0"/>
                <w:color w:val="0000FF"/>
                <w:sz w:val="18"/>
                <w:szCs w:val="18"/>
                <w:highlight w:val="none"/>
                <w:lang w:val="en-US" w:eastAsia="zh-CN"/>
              </w:rPr>
            </w:pPr>
            <w:r>
              <w:rPr>
                <w:rFonts w:hint="default" w:ascii="仿宋_GB2312" w:eastAsia="仿宋_GB2312" w:cs="仿宋_GB2312"/>
                <w:b w:val="0"/>
                <w:bCs w:val="0"/>
                <w:color w:val="0000FF"/>
                <w:sz w:val="18"/>
                <w:szCs w:val="18"/>
                <w:highlight w:val="none"/>
                <w:lang w:val="en-US" w:eastAsia="zh-CN"/>
              </w:rPr>
              <w:t>……</w:t>
            </w:r>
          </w:p>
          <w:p w14:paraId="056DD6DB">
            <w:pPr>
              <w:keepNext w:val="0"/>
              <w:keepLines w:val="0"/>
              <w:pageBreakBefore w:val="0"/>
              <w:widowControl w:val="0"/>
              <w:numPr>
                <w:ilvl w:val="0"/>
                <w:numId w:val="0"/>
              </w:numPr>
              <w:kinsoku/>
              <w:wordWrap/>
              <w:overflowPunct/>
              <w:topLinePunct w:val="0"/>
              <w:autoSpaceDE w:val="0"/>
              <w:autoSpaceDN w:val="0"/>
              <w:bidi w:val="0"/>
              <w:adjustRightInd/>
              <w:snapToGrid/>
              <w:spacing w:line="240" w:lineRule="exact"/>
              <w:ind w:firstLine="360" w:firstLineChars="200"/>
              <w:jc w:val="both"/>
              <w:textAlignment w:val="auto"/>
              <w:rPr>
                <w:rFonts w:hint="default" w:ascii="仿宋_GB2312" w:eastAsia="仿宋_GB2312" w:cs="仿宋_GB2312"/>
                <w:b w:val="0"/>
                <w:bCs w:val="0"/>
                <w:color w:val="0000FF"/>
                <w:sz w:val="18"/>
                <w:szCs w:val="18"/>
                <w:highlight w:val="none"/>
                <w:lang w:val="en-US" w:eastAsia="zh-CN"/>
              </w:rPr>
            </w:pPr>
            <w:r>
              <w:rPr>
                <w:rFonts w:hint="default" w:ascii="仿宋_GB2312" w:eastAsia="仿宋_GB2312" w:cs="仿宋_GB2312"/>
                <w:b w:val="0"/>
                <w:bCs w:val="0"/>
                <w:color w:val="0000FF"/>
                <w:sz w:val="18"/>
                <w:szCs w:val="18"/>
                <w:highlight w:val="none"/>
                <w:lang w:val="en-US" w:eastAsia="zh-CN"/>
              </w:rPr>
              <w:t>2）专家咨询费  xx万元</w:t>
            </w:r>
          </w:p>
          <w:p w14:paraId="6CC41E59">
            <w:pPr>
              <w:keepNext w:val="0"/>
              <w:keepLines w:val="0"/>
              <w:pageBreakBefore w:val="0"/>
              <w:widowControl w:val="0"/>
              <w:numPr>
                <w:ilvl w:val="0"/>
                <w:numId w:val="0"/>
              </w:numPr>
              <w:kinsoku/>
              <w:wordWrap/>
              <w:overflowPunct/>
              <w:topLinePunct w:val="0"/>
              <w:autoSpaceDE w:val="0"/>
              <w:autoSpaceDN w:val="0"/>
              <w:bidi w:val="0"/>
              <w:adjustRightInd/>
              <w:snapToGrid/>
              <w:spacing w:line="240" w:lineRule="exact"/>
              <w:ind w:firstLine="360" w:firstLineChars="200"/>
              <w:jc w:val="both"/>
              <w:textAlignment w:val="auto"/>
              <w:rPr>
                <w:rFonts w:hint="default" w:ascii="仿宋_GB2312" w:eastAsia="仿宋_GB2312" w:cs="仿宋_GB2312"/>
                <w:b w:val="0"/>
                <w:bCs w:val="0"/>
                <w:color w:val="0000FF"/>
                <w:sz w:val="18"/>
                <w:szCs w:val="18"/>
                <w:highlight w:val="none"/>
                <w:lang w:val="en-US" w:eastAsia="zh-CN"/>
              </w:rPr>
            </w:pPr>
            <w:r>
              <w:rPr>
                <w:rFonts w:hint="default" w:ascii="仿宋_GB2312" w:eastAsia="仿宋_GB2312" w:cs="仿宋_GB2312"/>
                <w:b w:val="0"/>
                <w:bCs w:val="0"/>
                <w:color w:val="0000FF"/>
                <w:sz w:val="18"/>
                <w:szCs w:val="18"/>
                <w:highlight w:val="none"/>
                <w:lang w:val="en-US" w:eastAsia="zh-CN"/>
              </w:rPr>
              <w:t>必要性和相关性：……</w:t>
            </w:r>
          </w:p>
          <w:p w14:paraId="7BD08687">
            <w:pPr>
              <w:keepNext w:val="0"/>
              <w:keepLines w:val="0"/>
              <w:pageBreakBefore w:val="0"/>
              <w:widowControl w:val="0"/>
              <w:numPr>
                <w:ilvl w:val="0"/>
                <w:numId w:val="0"/>
              </w:numPr>
              <w:kinsoku/>
              <w:wordWrap/>
              <w:overflowPunct/>
              <w:topLinePunct w:val="0"/>
              <w:autoSpaceDE w:val="0"/>
              <w:autoSpaceDN w:val="0"/>
              <w:bidi w:val="0"/>
              <w:adjustRightInd/>
              <w:snapToGrid/>
              <w:spacing w:line="240" w:lineRule="exact"/>
              <w:ind w:firstLine="360" w:firstLineChars="200"/>
              <w:jc w:val="both"/>
              <w:textAlignment w:val="auto"/>
              <w:rPr>
                <w:rFonts w:hint="default" w:ascii="仿宋_GB2312" w:eastAsia="仿宋_GB2312" w:cs="仿宋_GB2312"/>
                <w:b w:val="0"/>
                <w:bCs w:val="0"/>
                <w:color w:val="0000FF"/>
                <w:sz w:val="18"/>
                <w:szCs w:val="18"/>
                <w:highlight w:val="none"/>
                <w:lang w:val="en-US" w:eastAsia="zh-CN"/>
              </w:rPr>
            </w:pPr>
            <w:r>
              <w:rPr>
                <w:rFonts w:hint="default" w:ascii="仿宋_GB2312" w:eastAsia="仿宋_GB2312" w:cs="仿宋_GB2312"/>
                <w:b w:val="0"/>
                <w:bCs w:val="0"/>
                <w:color w:val="0000FF"/>
                <w:sz w:val="18"/>
                <w:szCs w:val="18"/>
                <w:highlight w:val="none"/>
                <w:lang w:val="en-US" w:eastAsia="zh-CN"/>
              </w:rPr>
              <w:t>测算依据（参照国家和单位的相关经费标准）：</w:t>
            </w:r>
          </w:p>
          <w:p w14:paraId="23984AE0">
            <w:pPr>
              <w:keepNext w:val="0"/>
              <w:keepLines w:val="0"/>
              <w:pageBreakBefore w:val="0"/>
              <w:widowControl w:val="0"/>
              <w:numPr>
                <w:ilvl w:val="0"/>
                <w:numId w:val="0"/>
              </w:numPr>
              <w:kinsoku/>
              <w:wordWrap/>
              <w:overflowPunct/>
              <w:topLinePunct w:val="0"/>
              <w:autoSpaceDE w:val="0"/>
              <w:autoSpaceDN w:val="0"/>
              <w:bidi w:val="0"/>
              <w:adjustRightInd/>
              <w:snapToGrid/>
              <w:spacing w:line="240" w:lineRule="exact"/>
              <w:ind w:firstLine="360" w:firstLineChars="200"/>
              <w:jc w:val="both"/>
              <w:textAlignment w:val="auto"/>
              <w:rPr>
                <w:rFonts w:hint="default" w:ascii="仿宋_GB2312" w:eastAsia="仿宋_GB2312" w:cs="仿宋_GB2312"/>
                <w:b w:val="0"/>
                <w:bCs w:val="0"/>
                <w:color w:val="0000FF"/>
                <w:sz w:val="18"/>
                <w:szCs w:val="18"/>
                <w:highlight w:val="none"/>
                <w:lang w:val="en-US" w:eastAsia="zh-CN"/>
              </w:rPr>
            </w:pPr>
            <w:r>
              <w:rPr>
                <w:rFonts w:hint="default" w:ascii="仿宋_GB2312" w:eastAsia="仿宋_GB2312" w:cs="仿宋_GB2312"/>
                <w:b w:val="0"/>
                <w:bCs w:val="0"/>
                <w:color w:val="0000FF"/>
                <w:sz w:val="18"/>
                <w:szCs w:val="18"/>
                <w:highlight w:val="none"/>
                <w:lang w:val="en-US" w:eastAsia="zh-CN"/>
              </w:rPr>
              <w:t>……</w:t>
            </w:r>
          </w:p>
          <w:p w14:paraId="7A12B3EF">
            <w:pPr>
              <w:keepNext w:val="0"/>
              <w:keepLines w:val="0"/>
              <w:pageBreakBefore w:val="0"/>
              <w:widowControl w:val="0"/>
              <w:numPr>
                <w:ilvl w:val="0"/>
                <w:numId w:val="0"/>
              </w:numPr>
              <w:kinsoku/>
              <w:wordWrap/>
              <w:overflowPunct/>
              <w:topLinePunct w:val="0"/>
              <w:autoSpaceDE w:val="0"/>
              <w:autoSpaceDN w:val="0"/>
              <w:bidi w:val="0"/>
              <w:adjustRightInd/>
              <w:snapToGrid/>
              <w:spacing w:line="240" w:lineRule="exact"/>
              <w:ind w:firstLine="360" w:firstLineChars="200"/>
              <w:jc w:val="both"/>
              <w:textAlignment w:val="auto"/>
              <w:rPr>
                <w:rFonts w:hint="eastAsia" w:ascii="仿宋_GB2312" w:eastAsia="仿宋_GB2312" w:cs="仿宋_GB2312"/>
                <w:b w:val="0"/>
                <w:bCs w:val="0"/>
                <w:color w:val="0000FF"/>
                <w:sz w:val="18"/>
                <w:szCs w:val="18"/>
                <w:highlight w:val="none"/>
                <w:lang w:val="en-US" w:eastAsia="zh-CN"/>
              </w:rPr>
            </w:pPr>
            <w:r>
              <w:rPr>
                <w:rFonts w:hint="eastAsia" w:ascii="仿宋_GB2312" w:eastAsia="仿宋_GB2312" w:cs="仿宋_GB2312"/>
                <w:b w:val="0"/>
                <w:bCs w:val="0"/>
                <w:color w:val="0000FF"/>
                <w:sz w:val="18"/>
                <w:szCs w:val="18"/>
                <w:highlight w:val="none"/>
                <w:lang w:val="en-US" w:eastAsia="zh-CN"/>
              </w:rPr>
              <w:t>劳务费合计：xx万元</w:t>
            </w:r>
          </w:p>
          <w:p w14:paraId="577AF703">
            <w:pPr>
              <w:keepNext w:val="0"/>
              <w:keepLines w:val="0"/>
              <w:pageBreakBefore w:val="0"/>
              <w:widowControl w:val="0"/>
              <w:numPr>
                <w:ilvl w:val="0"/>
                <w:numId w:val="0"/>
              </w:numPr>
              <w:kinsoku/>
              <w:wordWrap/>
              <w:overflowPunct/>
              <w:topLinePunct w:val="0"/>
              <w:autoSpaceDE w:val="0"/>
              <w:autoSpaceDN w:val="0"/>
              <w:bidi w:val="0"/>
              <w:adjustRightInd/>
              <w:snapToGrid/>
              <w:spacing w:line="240" w:lineRule="exact"/>
              <w:ind w:firstLine="360" w:firstLineChars="200"/>
              <w:jc w:val="both"/>
              <w:textAlignment w:val="auto"/>
              <w:rPr>
                <w:rFonts w:hint="default" w:ascii="仿宋_GB2312" w:eastAsia="仿宋_GB2312" w:cs="仿宋_GB2312"/>
                <w:b w:val="0"/>
                <w:bCs w:val="0"/>
                <w:color w:val="0000FF"/>
                <w:sz w:val="18"/>
                <w:szCs w:val="18"/>
                <w:highlight w:val="none"/>
                <w:lang w:val="en-US" w:eastAsia="zh-CN"/>
              </w:rPr>
            </w:pPr>
          </w:p>
          <w:p w14:paraId="2696FC27">
            <w:pPr>
              <w:keepNext w:val="0"/>
              <w:keepLines w:val="0"/>
              <w:pageBreakBefore w:val="0"/>
              <w:widowControl w:val="0"/>
              <w:numPr>
                <w:ilvl w:val="0"/>
                <w:numId w:val="4"/>
              </w:numPr>
              <w:kinsoku/>
              <w:wordWrap/>
              <w:overflowPunct/>
              <w:topLinePunct w:val="0"/>
              <w:autoSpaceDE w:val="0"/>
              <w:autoSpaceDN w:val="0"/>
              <w:bidi w:val="0"/>
              <w:adjustRightInd/>
              <w:snapToGrid/>
              <w:spacing w:line="240" w:lineRule="exact"/>
              <w:ind w:firstLine="361" w:firstLineChars="200"/>
              <w:jc w:val="both"/>
              <w:textAlignment w:val="auto"/>
              <w:rPr>
                <w:rFonts w:hint="eastAsia" w:ascii="仿宋_GB2312" w:eastAsia="仿宋_GB2312" w:cs="仿宋_GB2312"/>
                <w:b/>
                <w:bCs/>
                <w:sz w:val="18"/>
                <w:szCs w:val="18"/>
                <w:highlight w:val="none"/>
                <w:lang w:val="en-US" w:eastAsia="zh-CN"/>
              </w:rPr>
            </w:pPr>
            <w:r>
              <w:rPr>
                <w:rFonts w:hint="eastAsia" w:ascii="仿宋_GB2312" w:eastAsia="仿宋_GB2312" w:cs="仿宋_GB2312"/>
                <w:b/>
                <w:bCs/>
                <w:sz w:val="18"/>
                <w:szCs w:val="18"/>
                <w:highlight w:val="none"/>
                <w:lang w:val="en-US" w:eastAsia="zh-CN"/>
              </w:rPr>
              <w:t>合作研究外拨资金</w:t>
            </w:r>
          </w:p>
          <w:p w14:paraId="38E0D196">
            <w:pPr>
              <w:keepNext w:val="0"/>
              <w:keepLines w:val="0"/>
              <w:pageBreakBefore w:val="0"/>
              <w:widowControl w:val="0"/>
              <w:numPr>
                <w:ilvl w:val="0"/>
                <w:numId w:val="0"/>
              </w:numPr>
              <w:kinsoku/>
              <w:wordWrap/>
              <w:overflowPunct/>
              <w:topLinePunct w:val="0"/>
              <w:autoSpaceDE w:val="0"/>
              <w:autoSpaceDN w:val="0"/>
              <w:bidi w:val="0"/>
              <w:adjustRightInd/>
              <w:snapToGrid/>
              <w:spacing w:line="240" w:lineRule="exact"/>
              <w:ind w:firstLine="360" w:firstLineChars="200"/>
              <w:jc w:val="both"/>
              <w:textAlignment w:val="auto"/>
              <w:rPr>
                <w:rFonts w:hint="default" w:ascii="仿宋_GB2312" w:eastAsia="仿宋_GB2312" w:cs="仿宋_GB2312"/>
                <w:b w:val="0"/>
                <w:bCs w:val="0"/>
                <w:sz w:val="18"/>
                <w:szCs w:val="18"/>
                <w:highlight w:val="none"/>
                <w:lang w:val="en-US" w:eastAsia="zh-CN"/>
              </w:rPr>
            </w:pPr>
            <w:r>
              <w:rPr>
                <w:rFonts w:hint="eastAsia" w:ascii="仿宋_GB2312" w:eastAsia="仿宋_GB2312" w:cs="仿宋_GB2312"/>
                <w:b w:val="0"/>
                <w:bCs w:val="0"/>
                <w:sz w:val="18"/>
                <w:szCs w:val="18"/>
                <w:highlight w:val="none"/>
                <w:lang w:val="en-US" w:eastAsia="zh-CN"/>
              </w:rPr>
              <w:t>对合作研究单位承担研究任务及资金外拨情况等进行必要说明。如存在多个合作研究单位，请逐一说明。对于资金外拨，需说明经协商一致后确定的直接费用、间接费用转拨情况。</w:t>
            </w:r>
          </w:p>
          <w:p w14:paraId="4022C755">
            <w:pPr>
              <w:keepNext w:val="0"/>
              <w:keepLines w:val="0"/>
              <w:pageBreakBefore w:val="0"/>
              <w:widowControl w:val="0"/>
              <w:numPr>
                <w:ilvl w:val="0"/>
                <w:numId w:val="0"/>
              </w:numPr>
              <w:kinsoku/>
              <w:wordWrap/>
              <w:overflowPunct/>
              <w:topLinePunct w:val="0"/>
              <w:autoSpaceDE w:val="0"/>
              <w:autoSpaceDN w:val="0"/>
              <w:bidi w:val="0"/>
              <w:adjustRightInd/>
              <w:snapToGrid/>
              <w:spacing w:line="240" w:lineRule="exact"/>
              <w:ind w:firstLine="360" w:firstLineChars="200"/>
              <w:jc w:val="both"/>
              <w:textAlignment w:val="auto"/>
              <w:rPr>
                <w:rFonts w:hint="default" w:ascii="仿宋_GB2312" w:eastAsia="仿宋_GB2312" w:cs="仿宋_GB2312"/>
                <w:b w:val="0"/>
                <w:bCs w:val="0"/>
                <w:sz w:val="18"/>
                <w:szCs w:val="18"/>
                <w:highlight w:val="none"/>
                <w:lang w:val="en-US" w:eastAsia="zh-CN"/>
              </w:rPr>
            </w:pPr>
          </w:p>
          <w:p w14:paraId="3A8E334D">
            <w:pPr>
              <w:keepNext w:val="0"/>
              <w:keepLines w:val="0"/>
              <w:pageBreakBefore w:val="0"/>
              <w:widowControl w:val="0"/>
              <w:numPr>
                <w:ilvl w:val="0"/>
                <w:numId w:val="0"/>
              </w:numPr>
              <w:kinsoku/>
              <w:wordWrap/>
              <w:overflowPunct/>
              <w:topLinePunct w:val="0"/>
              <w:autoSpaceDE w:val="0"/>
              <w:autoSpaceDN w:val="0"/>
              <w:bidi w:val="0"/>
              <w:adjustRightInd/>
              <w:snapToGrid/>
              <w:spacing w:line="240" w:lineRule="exact"/>
              <w:ind w:firstLine="360" w:firstLineChars="200"/>
              <w:jc w:val="both"/>
              <w:textAlignment w:val="auto"/>
              <w:rPr>
                <w:rFonts w:hint="default" w:ascii="方正小标宋简体" w:hAnsi="楷体" w:eastAsia="方正小标宋简体" w:cs="楷体"/>
                <w:sz w:val="18"/>
                <w:szCs w:val="18"/>
                <w:lang w:val="en-US" w:eastAsia="zh-CN"/>
              </w:rPr>
            </w:pPr>
            <w:r>
              <w:rPr>
                <w:rFonts w:hint="default" w:ascii="方正小标宋简体" w:hAnsi="楷体" w:eastAsia="方正小标宋简体" w:cs="楷体"/>
                <w:b/>
                <w:bCs/>
                <w:color w:val="FF0000"/>
                <w:sz w:val="18"/>
                <w:szCs w:val="18"/>
                <w:lang w:val="en-US" w:eastAsia="zh-CN"/>
              </w:rPr>
              <w:t>合作单位的写法：</w:t>
            </w:r>
            <w:r>
              <w:rPr>
                <w:rFonts w:hint="default" w:ascii="方正小标宋简体" w:hAnsi="楷体" w:eastAsia="方正小标宋简体" w:cs="楷体"/>
                <w:sz w:val="18"/>
                <w:szCs w:val="18"/>
                <w:lang w:val="en-US" w:eastAsia="zh-CN"/>
              </w:rPr>
              <w:t>【先简单介绍合作单位的基本情况，再说明合作情况以及合作意向】</w:t>
            </w:r>
          </w:p>
          <w:p w14:paraId="02E6EEE5">
            <w:pPr>
              <w:keepNext w:val="0"/>
              <w:keepLines w:val="0"/>
              <w:pageBreakBefore w:val="0"/>
              <w:widowControl w:val="0"/>
              <w:numPr>
                <w:ilvl w:val="0"/>
                <w:numId w:val="0"/>
              </w:numPr>
              <w:kinsoku/>
              <w:wordWrap/>
              <w:overflowPunct/>
              <w:topLinePunct w:val="0"/>
              <w:autoSpaceDE w:val="0"/>
              <w:autoSpaceDN w:val="0"/>
              <w:bidi w:val="0"/>
              <w:adjustRightInd/>
              <w:snapToGrid/>
              <w:spacing w:line="240" w:lineRule="exact"/>
              <w:ind w:firstLine="360" w:firstLineChars="200"/>
              <w:jc w:val="both"/>
              <w:textAlignment w:val="auto"/>
              <w:rPr>
                <w:rFonts w:hint="default" w:ascii="方正小标宋简体" w:hAnsi="楷体" w:eastAsia="方正小标宋简体" w:cs="楷体"/>
                <w:sz w:val="18"/>
                <w:szCs w:val="18"/>
                <w:lang w:val="en-US" w:eastAsia="zh-CN"/>
              </w:rPr>
            </w:pPr>
            <w:r>
              <w:rPr>
                <w:rFonts w:hint="default" w:ascii="仿宋_GB2312" w:eastAsia="仿宋_GB2312" w:cs="仿宋_GB2312"/>
                <w:b w:val="0"/>
                <w:bCs w:val="0"/>
                <w:color w:val="0000FF"/>
                <w:sz w:val="18"/>
                <w:szCs w:val="18"/>
                <w:highlight w:val="none"/>
                <w:lang w:val="en-US" w:eastAsia="zh-CN"/>
              </w:rPr>
              <w:t>本项目合作单位为华南农业大学，华南农业大学是基金委的依托单位，是全国重点大学,广东省和农业部共建的“211工程”大学,拥有8个国家级科研平台及较好的动物实验研究中心。华南农业大学与项目依托单位中国科学院广州地球化学研究所在XXXX研究方面有着有长期的合作关系。</w:t>
            </w:r>
            <w:r>
              <w:rPr>
                <w:rFonts w:hint="eastAsia" w:ascii="仿宋_GB2312" w:eastAsia="仿宋_GB2312" w:cs="仿宋_GB2312"/>
                <w:b w:val="0"/>
                <w:bCs w:val="0"/>
                <w:color w:val="0000FF"/>
                <w:sz w:val="18"/>
                <w:szCs w:val="18"/>
                <w:highlight w:val="none"/>
                <w:lang w:val="en-US" w:eastAsia="zh-CN"/>
              </w:rPr>
              <w:t>就本次项目申请，华南农业大学承担...研究任务，具体负责...。中国科学院广州地球化学研究所拨付华南农业大学直接经费...万元，间接经费按直接经费比例拨付。</w:t>
            </w:r>
            <w:r>
              <w:rPr>
                <w:rFonts w:hint="default" w:ascii="仿宋_GB2312" w:eastAsia="仿宋_GB2312" w:cs="仿宋_GB2312"/>
                <w:b w:val="0"/>
                <w:bCs w:val="0"/>
                <w:color w:val="0000FF"/>
                <w:sz w:val="18"/>
                <w:szCs w:val="18"/>
                <w:highlight w:val="none"/>
                <w:lang w:val="en-US" w:eastAsia="zh-CN"/>
              </w:rPr>
              <w:t>双方就合作的具体内容、实施方案、成果归属和经费分配等已签订合作框架协议书，交项目依托单位科技处备份。</w:t>
            </w:r>
          </w:p>
          <w:p w14:paraId="4B5F86A0">
            <w:pPr>
              <w:keepNext w:val="0"/>
              <w:keepLines w:val="0"/>
              <w:pageBreakBefore w:val="0"/>
              <w:widowControl w:val="0"/>
              <w:numPr>
                <w:ilvl w:val="0"/>
                <w:numId w:val="0"/>
              </w:numPr>
              <w:kinsoku/>
              <w:wordWrap/>
              <w:overflowPunct/>
              <w:topLinePunct w:val="0"/>
              <w:autoSpaceDE w:val="0"/>
              <w:autoSpaceDN w:val="0"/>
              <w:bidi w:val="0"/>
              <w:adjustRightInd/>
              <w:snapToGrid/>
              <w:spacing w:line="240" w:lineRule="exact"/>
              <w:ind w:firstLine="360" w:firstLineChars="200"/>
              <w:jc w:val="both"/>
              <w:textAlignment w:val="auto"/>
              <w:rPr>
                <w:rFonts w:hint="eastAsia" w:ascii="仿宋_GB2312" w:eastAsia="仿宋_GB2312" w:cs="仿宋_GB2312"/>
                <w:b w:val="0"/>
                <w:bCs w:val="0"/>
                <w:sz w:val="18"/>
                <w:szCs w:val="18"/>
                <w:highlight w:val="none"/>
                <w:lang w:val="en-US" w:eastAsia="zh-CN"/>
              </w:rPr>
            </w:pPr>
          </w:p>
          <w:p w14:paraId="39BD3B93">
            <w:pPr>
              <w:keepNext w:val="0"/>
              <w:keepLines w:val="0"/>
              <w:pageBreakBefore w:val="0"/>
              <w:widowControl w:val="0"/>
              <w:numPr>
                <w:ilvl w:val="0"/>
                <w:numId w:val="0"/>
              </w:numPr>
              <w:kinsoku/>
              <w:wordWrap/>
              <w:overflowPunct/>
              <w:topLinePunct w:val="0"/>
              <w:autoSpaceDE w:val="0"/>
              <w:autoSpaceDN w:val="0"/>
              <w:bidi w:val="0"/>
              <w:adjustRightInd/>
              <w:snapToGrid/>
              <w:spacing w:line="240" w:lineRule="exact"/>
              <w:ind w:firstLine="360" w:firstLineChars="200"/>
              <w:jc w:val="both"/>
              <w:textAlignment w:val="auto"/>
              <w:rPr>
                <w:rFonts w:hint="default" w:ascii="仿宋_GB2312" w:eastAsia="仿宋_GB2312" w:cs="仿宋_GB2312"/>
                <w:b w:val="0"/>
                <w:bCs w:val="0"/>
                <w:sz w:val="18"/>
                <w:szCs w:val="18"/>
                <w:highlight w:val="none"/>
                <w:lang w:val="en-US" w:eastAsia="zh-CN"/>
              </w:rPr>
            </w:pPr>
            <w:r>
              <w:rPr>
                <w:rFonts w:hint="eastAsia" w:ascii="方正小标宋简体" w:hAnsi="楷体" w:eastAsia="方正小标宋简体" w:cs="楷体"/>
                <w:color w:val="FF0000"/>
                <w:sz w:val="18"/>
                <w:szCs w:val="18"/>
                <w:lang w:val="en-US" w:eastAsia="zh-CN"/>
              </w:rPr>
              <w:t>如无合作研究外拨资金</w:t>
            </w:r>
            <w:r>
              <w:rPr>
                <w:rFonts w:hint="eastAsia" w:ascii="方正小标宋简体" w:hAnsi="楷体" w:eastAsia="方正小标宋简体" w:cs="楷体"/>
                <w:sz w:val="18"/>
                <w:szCs w:val="18"/>
                <w:lang w:val="en-US" w:eastAsia="zh-CN"/>
              </w:rPr>
              <w:t>，请填写：</w:t>
            </w:r>
            <w:r>
              <w:rPr>
                <w:rFonts w:hint="eastAsia" w:ascii="仿宋_GB2312" w:eastAsia="仿宋_GB2312" w:cs="仿宋_GB2312"/>
                <w:b w:val="0"/>
                <w:bCs w:val="0"/>
                <w:color w:val="0000FF"/>
                <w:sz w:val="18"/>
                <w:szCs w:val="18"/>
                <w:highlight w:val="none"/>
                <w:lang w:val="en-US" w:eastAsia="zh-CN"/>
              </w:rPr>
              <w:t>本项目无合作研究外拨资金。</w:t>
            </w:r>
          </w:p>
          <w:p w14:paraId="2742A1C1">
            <w:pPr>
              <w:keepNext w:val="0"/>
              <w:keepLines w:val="0"/>
              <w:pageBreakBefore w:val="0"/>
              <w:widowControl w:val="0"/>
              <w:numPr>
                <w:ilvl w:val="0"/>
                <w:numId w:val="0"/>
              </w:numPr>
              <w:kinsoku/>
              <w:wordWrap/>
              <w:overflowPunct/>
              <w:topLinePunct w:val="0"/>
              <w:autoSpaceDE w:val="0"/>
              <w:autoSpaceDN w:val="0"/>
              <w:bidi w:val="0"/>
              <w:adjustRightInd/>
              <w:snapToGrid/>
              <w:spacing w:line="240" w:lineRule="exact"/>
              <w:jc w:val="both"/>
              <w:textAlignment w:val="auto"/>
              <w:rPr>
                <w:rFonts w:hint="default" w:ascii="仿宋_GB2312" w:eastAsia="仿宋_GB2312" w:cs="仿宋_GB2312"/>
                <w:b w:val="0"/>
                <w:bCs w:val="0"/>
                <w:sz w:val="18"/>
                <w:szCs w:val="18"/>
                <w:highlight w:val="none"/>
                <w:lang w:val="en-US" w:eastAsia="zh-CN"/>
              </w:rPr>
            </w:pPr>
          </w:p>
          <w:p w14:paraId="592CD6BF">
            <w:pPr>
              <w:keepNext w:val="0"/>
              <w:keepLines w:val="0"/>
              <w:pageBreakBefore w:val="0"/>
              <w:widowControl w:val="0"/>
              <w:numPr>
                <w:ilvl w:val="0"/>
                <w:numId w:val="4"/>
              </w:numPr>
              <w:kinsoku/>
              <w:wordWrap/>
              <w:overflowPunct/>
              <w:topLinePunct w:val="0"/>
              <w:autoSpaceDE w:val="0"/>
              <w:autoSpaceDN w:val="0"/>
              <w:bidi w:val="0"/>
              <w:adjustRightInd/>
              <w:snapToGrid/>
              <w:spacing w:line="240" w:lineRule="exact"/>
              <w:ind w:firstLine="361" w:firstLineChars="200"/>
              <w:jc w:val="both"/>
              <w:textAlignment w:val="auto"/>
              <w:rPr>
                <w:rFonts w:hint="eastAsia" w:ascii="仿宋_GB2312" w:eastAsia="仿宋_GB2312" w:cs="仿宋_GB2312"/>
                <w:b/>
                <w:bCs/>
                <w:sz w:val="18"/>
                <w:szCs w:val="18"/>
                <w:highlight w:val="none"/>
                <w:lang w:val="en-US" w:eastAsia="zh-CN"/>
              </w:rPr>
            </w:pPr>
            <w:r>
              <w:rPr>
                <w:rFonts w:hint="eastAsia" w:ascii="仿宋_GB2312" w:eastAsia="仿宋_GB2312" w:cs="仿宋_GB2312"/>
                <w:b/>
                <w:bCs/>
                <w:sz w:val="18"/>
                <w:szCs w:val="18"/>
                <w:highlight w:val="none"/>
                <w:lang w:val="en-US" w:eastAsia="zh-CN"/>
              </w:rPr>
              <w:t>其他来源资金</w:t>
            </w:r>
          </w:p>
          <w:p w14:paraId="753D0EC9">
            <w:pPr>
              <w:keepNext w:val="0"/>
              <w:keepLines w:val="0"/>
              <w:pageBreakBefore w:val="0"/>
              <w:widowControl w:val="0"/>
              <w:numPr>
                <w:ilvl w:val="0"/>
                <w:numId w:val="0"/>
              </w:numPr>
              <w:kinsoku/>
              <w:wordWrap/>
              <w:overflowPunct/>
              <w:topLinePunct w:val="0"/>
              <w:autoSpaceDE w:val="0"/>
              <w:autoSpaceDN w:val="0"/>
              <w:bidi w:val="0"/>
              <w:adjustRightInd/>
              <w:snapToGrid/>
              <w:spacing w:line="240" w:lineRule="exact"/>
              <w:ind w:firstLine="360" w:firstLineChars="200"/>
              <w:jc w:val="both"/>
              <w:textAlignment w:val="auto"/>
              <w:rPr>
                <w:rFonts w:hint="eastAsia" w:ascii="仿宋_GB2312" w:eastAsia="仿宋_GB2312" w:cs="仿宋_GB2312"/>
                <w:b w:val="0"/>
                <w:bCs w:val="0"/>
                <w:sz w:val="18"/>
                <w:szCs w:val="18"/>
                <w:highlight w:val="none"/>
                <w:lang w:val="en-US" w:eastAsia="zh-CN"/>
              </w:rPr>
            </w:pPr>
            <w:r>
              <w:rPr>
                <w:rFonts w:hint="eastAsia" w:ascii="仿宋_GB2312" w:eastAsia="仿宋_GB2312" w:cs="仿宋_GB2312"/>
                <w:b w:val="0"/>
                <w:bCs w:val="0"/>
                <w:sz w:val="18"/>
                <w:szCs w:val="18"/>
                <w:highlight w:val="none"/>
                <w:lang w:val="en-US" w:eastAsia="zh-CN"/>
              </w:rPr>
              <w:t>对其他来源资金的经费来源、资金具体开支用途做简要说明。</w:t>
            </w:r>
          </w:p>
          <w:p w14:paraId="1B4CCC3D">
            <w:pPr>
              <w:keepNext w:val="0"/>
              <w:keepLines w:val="0"/>
              <w:pageBreakBefore w:val="0"/>
              <w:widowControl w:val="0"/>
              <w:numPr>
                <w:ilvl w:val="0"/>
                <w:numId w:val="0"/>
              </w:numPr>
              <w:kinsoku/>
              <w:wordWrap/>
              <w:overflowPunct/>
              <w:topLinePunct w:val="0"/>
              <w:autoSpaceDE w:val="0"/>
              <w:autoSpaceDN w:val="0"/>
              <w:bidi w:val="0"/>
              <w:adjustRightInd/>
              <w:snapToGrid/>
              <w:spacing w:line="240" w:lineRule="exact"/>
              <w:ind w:firstLine="360" w:firstLineChars="200"/>
              <w:jc w:val="both"/>
              <w:textAlignment w:val="auto"/>
              <w:rPr>
                <w:rFonts w:hint="eastAsia" w:ascii="方正小标宋简体" w:hAnsi="楷体" w:eastAsia="方正小标宋简体" w:cs="楷体"/>
                <w:color w:val="FF0000"/>
                <w:sz w:val="18"/>
                <w:szCs w:val="18"/>
                <w:lang w:val="en-US" w:eastAsia="zh-CN"/>
              </w:rPr>
            </w:pPr>
          </w:p>
          <w:p w14:paraId="19788359">
            <w:pPr>
              <w:keepNext w:val="0"/>
              <w:keepLines w:val="0"/>
              <w:pageBreakBefore w:val="0"/>
              <w:widowControl w:val="0"/>
              <w:numPr>
                <w:ilvl w:val="0"/>
                <w:numId w:val="0"/>
              </w:numPr>
              <w:kinsoku/>
              <w:wordWrap/>
              <w:overflowPunct/>
              <w:topLinePunct w:val="0"/>
              <w:autoSpaceDE w:val="0"/>
              <w:autoSpaceDN w:val="0"/>
              <w:bidi w:val="0"/>
              <w:adjustRightInd/>
              <w:snapToGrid/>
              <w:spacing w:line="240" w:lineRule="exact"/>
              <w:ind w:firstLine="360" w:firstLineChars="200"/>
              <w:jc w:val="both"/>
              <w:textAlignment w:val="auto"/>
              <w:rPr>
                <w:rFonts w:hint="default" w:ascii="仿宋_GB2312" w:eastAsia="仿宋_GB2312" w:cs="仿宋_GB2312"/>
                <w:b w:val="0"/>
                <w:bCs w:val="0"/>
                <w:sz w:val="18"/>
                <w:szCs w:val="18"/>
                <w:highlight w:val="none"/>
                <w:lang w:val="en-US" w:eastAsia="zh-CN"/>
              </w:rPr>
            </w:pPr>
            <w:r>
              <w:rPr>
                <w:rFonts w:hint="eastAsia" w:ascii="方正小标宋简体" w:hAnsi="楷体" w:eastAsia="方正小标宋简体" w:cs="楷体"/>
                <w:color w:val="FF0000"/>
                <w:sz w:val="18"/>
                <w:szCs w:val="18"/>
                <w:lang w:val="en-US" w:eastAsia="zh-CN"/>
              </w:rPr>
              <w:t>如无其他来源资金</w:t>
            </w:r>
            <w:r>
              <w:rPr>
                <w:rFonts w:hint="eastAsia" w:ascii="方正小标宋简体" w:hAnsi="楷体" w:eastAsia="方正小标宋简体" w:cs="楷体"/>
                <w:sz w:val="18"/>
                <w:szCs w:val="18"/>
                <w:lang w:val="en-US" w:eastAsia="zh-CN"/>
              </w:rPr>
              <w:t>，请填写：</w:t>
            </w:r>
            <w:r>
              <w:rPr>
                <w:rFonts w:hint="eastAsia" w:ascii="仿宋_GB2312" w:eastAsia="仿宋_GB2312" w:cs="仿宋_GB2312"/>
                <w:b w:val="0"/>
                <w:bCs w:val="0"/>
                <w:color w:val="0000FF"/>
                <w:sz w:val="18"/>
                <w:szCs w:val="18"/>
                <w:highlight w:val="none"/>
                <w:lang w:val="en-US" w:eastAsia="zh-CN"/>
              </w:rPr>
              <w:t>本项目无其他来源资金。</w:t>
            </w:r>
          </w:p>
          <w:p w14:paraId="3F4A45C2">
            <w:pPr>
              <w:keepNext w:val="0"/>
              <w:keepLines w:val="0"/>
              <w:pageBreakBefore w:val="0"/>
              <w:widowControl w:val="0"/>
              <w:numPr>
                <w:ilvl w:val="0"/>
                <w:numId w:val="0"/>
              </w:numPr>
              <w:kinsoku/>
              <w:wordWrap/>
              <w:overflowPunct/>
              <w:topLinePunct w:val="0"/>
              <w:autoSpaceDE w:val="0"/>
              <w:autoSpaceDN w:val="0"/>
              <w:bidi w:val="0"/>
              <w:adjustRightInd/>
              <w:snapToGrid/>
              <w:spacing w:line="240" w:lineRule="exact"/>
              <w:ind w:firstLine="360" w:firstLineChars="200"/>
              <w:jc w:val="both"/>
              <w:textAlignment w:val="auto"/>
              <w:rPr>
                <w:rFonts w:hint="default" w:ascii="仿宋_GB2312" w:eastAsia="仿宋_GB2312" w:cs="仿宋_GB2312"/>
                <w:b w:val="0"/>
                <w:bCs w:val="0"/>
                <w:sz w:val="18"/>
                <w:szCs w:val="18"/>
                <w:highlight w:val="none"/>
                <w:lang w:val="en-US" w:eastAsia="zh-CN"/>
              </w:rPr>
            </w:pPr>
          </w:p>
        </w:tc>
      </w:tr>
    </w:tbl>
    <w:p w14:paraId="4B0C77F8">
      <w:pPr>
        <w:rPr>
          <w:highlight w:val="none"/>
        </w:rPr>
      </w:pPr>
    </w:p>
    <w:p w14:paraId="354C57E2">
      <w:pPr>
        <w:rPr>
          <w:highlight w:val="none"/>
        </w:rPr>
      </w:pPr>
    </w:p>
    <w:sectPr>
      <w:footerReference r:id="rId5" w:type="default"/>
      <w:pgSz w:w="11906" w:h="16838"/>
      <w:pgMar w:top="1440" w:right="1800" w:bottom="1440" w:left="1800" w:header="851" w:footer="992" w:gutter="0"/>
      <w:cols w:space="425" w:num="1"/>
      <w:docGrid w:type="lines" w:linePitch="312" w:charSpace="0"/>
    </w:sectPr>
  </w:body>
</w:document>
</file>

<file path=word/comments.xml><?xml version="1.0" encoding="utf-8"?>
<w:comment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comment w:id="0" w:author="吴振锋" w:date="2025-01-14T10:17:33Z" w:initials="">
    <w:p w14:paraId="1630362D">
      <w:pPr>
        <w:pStyle w:val="3"/>
      </w:pPr>
      <w:r>
        <w:rPr>
          <w:rFonts w:hint="eastAsia"/>
        </w:rPr>
        <w:t>除重大</w:t>
      </w:r>
      <w:r>
        <w:t>项目</w:t>
      </w:r>
      <w:r>
        <w:rPr>
          <w:rFonts w:hint="eastAsia"/>
        </w:rPr>
        <w:t>或</w:t>
      </w:r>
      <w:r>
        <w:t>仪器研制项目外的其他项目用这个表</w:t>
      </w:r>
    </w:p>
  </w:comment>
</w:comments>
</file>

<file path=word/commentsExtended.xml><?xml version="1.0" encoding="utf-8"?>
<w15:commentsEx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15:commentEx w15:paraId="1630362D" w15:done="0"/>
</w15:commentsEx>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panose1 w:val="02010609030101010101"/>
    <w:charset w:val="86"/>
    <w:family w:val="auto"/>
    <w:pitch w:val="default"/>
    <w:sig w:usb0="00000001" w:usb1="080E0000" w:usb2="00000000" w:usb3="00000000" w:csb0="00040000" w:csb1="00000000"/>
  </w:font>
  <w:font w:name="华文中宋">
    <w:panose1 w:val="02010600040101010101"/>
    <w:charset w:val="86"/>
    <w:family w:val="auto"/>
    <w:pitch w:val="default"/>
    <w:sig w:usb0="00000287" w:usb1="080F0000" w:usb2="00000000" w:usb3="00000000" w:csb0="0004009F" w:csb1="DFD70000"/>
  </w:font>
  <w:font w:name="仿宋">
    <w:panose1 w:val="02010609060101010101"/>
    <w:charset w:val="86"/>
    <w:family w:val="modern"/>
    <w:pitch w:val="default"/>
    <w:sig w:usb0="800002BF" w:usb1="38CF7CFA" w:usb2="00000016" w:usb3="00000000" w:csb0="00040001" w:csb1="00000000"/>
  </w:font>
  <w:font w:name="微软雅黑">
    <w:panose1 w:val="020B0503020204020204"/>
    <w:charset w:val="86"/>
    <w:family w:val="auto"/>
    <w:pitch w:val="default"/>
    <w:sig w:usb0="80000287" w:usb1="2ACF3C50" w:usb2="00000016" w:usb3="00000000" w:csb0="0004001F" w:csb1="00000000"/>
  </w:font>
  <w:font w:name="Tahoma">
    <w:panose1 w:val="020B0604030504040204"/>
    <w:charset w:val="00"/>
    <w:family w:val="auto"/>
    <w:pitch w:val="default"/>
    <w:sig w:usb0="E1002EFF" w:usb1="C000605B" w:usb2="00000029" w:usb3="00000000" w:csb0="200101FF" w:csb1="20280000"/>
  </w:font>
  <w:font w:name="方正小标宋简体">
    <w:altName w:val="Arial Unicode MS"/>
    <w:panose1 w:val="00000000000000000000"/>
    <w:charset w:val="86"/>
    <w:family w:val="script"/>
    <w:pitch w:val="default"/>
    <w:sig w:usb0="00000000" w:usb1="00000000" w:usb2="00000010" w:usb3="00000000" w:csb0="00040000" w:csb1="00000000"/>
  </w:font>
  <w:font w:name="楷体">
    <w:panose1 w:val="02010609060101010101"/>
    <w:charset w:val="86"/>
    <w:family w:val="modern"/>
    <w:pitch w:val="default"/>
    <w:sig w:usb0="800002BF" w:usb1="38CF7CFA" w:usb2="00000016" w:usb3="00000000" w:csb0="00040001" w:csb1="00000000"/>
  </w:font>
  <w:font w:name="Arial Unicode MS">
    <w:panose1 w:val="020B0604020202020204"/>
    <w:charset w:val="86"/>
    <w:family w:val="auto"/>
    <w:pitch w:val="default"/>
    <w:sig w:usb0="FFFFFFFF" w:usb1="E9FFFFFF" w:usb2="0000003F" w:usb3="00000000" w:csb0="603F01FF" w:csb1="FFFF0000"/>
  </w:font>
  <w:font w:name="方正小标宋简体">
    <w:altName w:val="Arial Unicode MS"/>
    <w:panose1 w:val="00000000000000000000"/>
    <w:charset w:val="00"/>
    <w:family w:val="auto"/>
    <w:pitch w:val="default"/>
    <w:sig w:usb0="00000000" w:usb1="00000000" w:usb2="00000000" w:usb3="00000000" w:csb0="0000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EE6FDB9">
    <w:pPr>
      <w:pStyle w:val="4"/>
      <w:jc w:val="center"/>
    </w:pPr>
    <w:r>
      <w:fldChar w:fldCharType="begin"/>
    </w:r>
    <w:r>
      <w:instrText xml:space="preserve"> PAGE   \* MERGEFORMAT </w:instrText>
    </w:r>
    <w:r>
      <w:fldChar w:fldCharType="separate"/>
    </w:r>
    <w:r>
      <w:rPr>
        <w:lang w:val="zh-CN"/>
      </w:rPr>
      <w:t>3</w:t>
    </w:r>
    <w:r>
      <w:fldChar w:fldCharType="end"/>
    </w:r>
  </w:p>
  <w:p w14:paraId="4C511AFA">
    <w:pPr>
      <w:pStyle w:val="4"/>
      <w:ind w:left="307" w:firstLine="360"/>
    </w:pP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AFF2F7BB"/>
    <w:multiLevelType w:val="singleLevel"/>
    <w:tmpl w:val="AFF2F7BB"/>
    <w:lvl w:ilvl="0" w:tentative="0">
      <w:start w:val="2"/>
      <w:numFmt w:val="chineseCounting"/>
      <w:suff w:val="nothing"/>
      <w:lvlText w:val="（%1）"/>
      <w:lvlJc w:val="left"/>
      <w:rPr>
        <w:rFonts w:hint="eastAsia"/>
      </w:rPr>
    </w:lvl>
  </w:abstractNum>
  <w:abstractNum w:abstractNumId="1">
    <w:nsid w:val="B814253F"/>
    <w:multiLevelType w:val="singleLevel"/>
    <w:tmpl w:val="B814253F"/>
    <w:lvl w:ilvl="0" w:tentative="0">
      <w:start w:val="1"/>
      <w:numFmt w:val="decimal"/>
      <w:suff w:val="space"/>
      <w:lvlText w:val="%1."/>
      <w:lvlJc w:val="left"/>
    </w:lvl>
  </w:abstractNum>
  <w:abstractNum w:abstractNumId="2">
    <w:nsid w:val="4810DE6C"/>
    <w:multiLevelType w:val="singleLevel"/>
    <w:tmpl w:val="4810DE6C"/>
    <w:lvl w:ilvl="0" w:tentative="0">
      <w:start w:val="2"/>
      <w:numFmt w:val="decimal"/>
      <w:lvlText w:val="%1."/>
      <w:lvlJc w:val="left"/>
      <w:pPr>
        <w:tabs>
          <w:tab w:val="left" w:pos="312"/>
        </w:tabs>
      </w:pPr>
    </w:lvl>
  </w:abstractNum>
  <w:abstractNum w:abstractNumId="3">
    <w:nsid w:val="58EBBEB0"/>
    <w:multiLevelType w:val="singleLevel"/>
    <w:tmpl w:val="58EBBEB0"/>
    <w:lvl w:ilvl="0" w:tentative="0">
      <w:start w:val="2"/>
      <w:numFmt w:val="chineseCounting"/>
      <w:suff w:val="nothing"/>
      <w:lvlText w:val="%1、"/>
      <w:lvlJc w:val="left"/>
      <w:rPr>
        <w:rFonts w:hint="eastAsia"/>
      </w:rPr>
    </w:lvl>
  </w:abstractNum>
  <w:num w:numId="1">
    <w:abstractNumId w:val="1"/>
  </w:num>
  <w:num w:numId="2">
    <w:abstractNumId w:val="0"/>
  </w:num>
  <w:num w:numId="3">
    <w:abstractNumId w:val="2"/>
  </w:num>
  <w:num w:numId="4">
    <w:abstractNumId w:val="3"/>
  </w:num>
</w:numbering>
</file>

<file path=word/people.xml><?xml version="1.0" encoding="utf-8"?>
<w15:people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15:person w15:author="吴振锋">
    <w15:presenceInfo w15:providerId="WPS Office" w15:userId="2626230369"/>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3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3EDC6235"/>
    <w:rsid w:val="00F85127"/>
    <w:rsid w:val="011D20F9"/>
    <w:rsid w:val="01376E0A"/>
    <w:rsid w:val="01BF166D"/>
    <w:rsid w:val="020A11B6"/>
    <w:rsid w:val="023C2067"/>
    <w:rsid w:val="02F45E67"/>
    <w:rsid w:val="035F4A90"/>
    <w:rsid w:val="038468BE"/>
    <w:rsid w:val="03F1628D"/>
    <w:rsid w:val="04037AE6"/>
    <w:rsid w:val="049A1A1A"/>
    <w:rsid w:val="04A50069"/>
    <w:rsid w:val="04DE3557"/>
    <w:rsid w:val="053E4373"/>
    <w:rsid w:val="061D2A41"/>
    <w:rsid w:val="079429FD"/>
    <w:rsid w:val="07C16BF6"/>
    <w:rsid w:val="08256EFB"/>
    <w:rsid w:val="083C6A05"/>
    <w:rsid w:val="086C19BC"/>
    <w:rsid w:val="08C21DCC"/>
    <w:rsid w:val="08DD145B"/>
    <w:rsid w:val="08E9332E"/>
    <w:rsid w:val="09046431"/>
    <w:rsid w:val="09120544"/>
    <w:rsid w:val="09C556F2"/>
    <w:rsid w:val="09F25D5F"/>
    <w:rsid w:val="09FB1114"/>
    <w:rsid w:val="0A1D3970"/>
    <w:rsid w:val="0A396A98"/>
    <w:rsid w:val="0A481841"/>
    <w:rsid w:val="0B625223"/>
    <w:rsid w:val="0BCD675F"/>
    <w:rsid w:val="0BE7719E"/>
    <w:rsid w:val="0C7A0DC9"/>
    <w:rsid w:val="0CAC00F9"/>
    <w:rsid w:val="0CF5184F"/>
    <w:rsid w:val="0D873EF5"/>
    <w:rsid w:val="0D947BDD"/>
    <w:rsid w:val="0F8E3BA0"/>
    <w:rsid w:val="0FD22F01"/>
    <w:rsid w:val="10B97810"/>
    <w:rsid w:val="11684F17"/>
    <w:rsid w:val="11C52438"/>
    <w:rsid w:val="12797029"/>
    <w:rsid w:val="12B13484"/>
    <w:rsid w:val="12C05AA4"/>
    <w:rsid w:val="12D30042"/>
    <w:rsid w:val="12F066A2"/>
    <w:rsid w:val="12F6285C"/>
    <w:rsid w:val="1315655D"/>
    <w:rsid w:val="138B70BC"/>
    <w:rsid w:val="13995836"/>
    <w:rsid w:val="139F7C96"/>
    <w:rsid w:val="14892495"/>
    <w:rsid w:val="14BD2E57"/>
    <w:rsid w:val="155C29F6"/>
    <w:rsid w:val="159D649F"/>
    <w:rsid w:val="16537616"/>
    <w:rsid w:val="16B11B51"/>
    <w:rsid w:val="16BD7EC5"/>
    <w:rsid w:val="1713580F"/>
    <w:rsid w:val="17475F2C"/>
    <w:rsid w:val="178638D2"/>
    <w:rsid w:val="17C46B8A"/>
    <w:rsid w:val="180700AF"/>
    <w:rsid w:val="18893F2F"/>
    <w:rsid w:val="1A03315F"/>
    <w:rsid w:val="1A4D112D"/>
    <w:rsid w:val="1A6125BD"/>
    <w:rsid w:val="1B201E0F"/>
    <w:rsid w:val="1BEC025E"/>
    <w:rsid w:val="1C325BC1"/>
    <w:rsid w:val="1C3E44D4"/>
    <w:rsid w:val="1C7F77CD"/>
    <w:rsid w:val="1CC63804"/>
    <w:rsid w:val="1CD217D6"/>
    <w:rsid w:val="1CDC2EED"/>
    <w:rsid w:val="1D2E40EE"/>
    <w:rsid w:val="1E042E4C"/>
    <w:rsid w:val="1E161E6D"/>
    <w:rsid w:val="1E2401D5"/>
    <w:rsid w:val="1E5A5925"/>
    <w:rsid w:val="1E5E6837"/>
    <w:rsid w:val="1E666300"/>
    <w:rsid w:val="1F171C79"/>
    <w:rsid w:val="1F412854"/>
    <w:rsid w:val="1FAF2E88"/>
    <w:rsid w:val="20975384"/>
    <w:rsid w:val="20991CC0"/>
    <w:rsid w:val="20A36C18"/>
    <w:rsid w:val="223615AD"/>
    <w:rsid w:val="22E51A67"/>
    <w:rsid w:val="231C22EE"/>
    <w:rsid w:val="236D292E"/>
    <w:rsid w:val="23AC39E6"/>
    <w:rsid w:val="23BB4C2C"/>
    <w:rsid w:val="24190910"/>
    <w:rsid w:val="249F0FA4"/>
    <w:rsid w:val="24CA0AD8"/>
    <w:rsid w:val="24D664EB"/>
    <w:rsid w:val="254E7F96"/>
    <w:rsid w:val="25577ED0"/>
    <w:rsid w:val="2623089E"/>
    <w:rsid w:val="26467B59"/>
    <w:rsid w:val="272310E4"/>
    <w:rsid w:val="276E08C0"/>
    <w:rsid w:val="278E2032"/>
    <w:rsid w:val="279437E1"/>
    <w:rsid w:val="28844CC9"/>
    <w:rsid w:val="293E52B8"/>
    <w:rsid w:val="29693C35"/>
    <w:rsid w:val="2A116C51"/>
    <w:rsid w:val="2B200A8A"/>
    <w:rsid w:val="2B2821E9"/>
    <w:rsid w:val="2B3F3616"/>
    <w:rsid w:val="2B980D20"/>
    <w:rsid w:val="2BD56B1F"/>
    <w:rsid w:val="2C471B3F"/>
    <w:rsid w:val="2C896284"/>
    <w:rsid w:val="2C8E6975"/>
    <w:rsid w:val="2C9329FE"/>
    <w:rsid w:val="2CD07E88"/>
    <w:rsid w:val="2D135A7E"/>
    <w:rsid w:val="2D427364"/>
    <w:rsid w:val="2DD70FB2"/>
    <w:rsid w:val="2E482722"/>
    <w:rsid w:val="2E757C9B"/>
    <w:rsid w:val="2EB86D24"/>
    <w:rsid w:val="2ED34524"/>
    <w:rsid w:val="2F102B05"/>
    <w:rsid w:val="2F16733C"/>
    <w:rsid w:val="2F1A177D"/>
    <w:rsid w:val="2F7F1B40"/>
    <w:rsid w:val="2F9E4D07"/>
    <w:rsid w:val="2FBB72D3"/>
    <w:rsid w:val="309711C2"/>
    <w:rsid w:val="309B3D16"/>
    <w:rsid w:val="31147E71"/>
    <w:rsid w:val="323B682B"/>
    <w:rsid w:val="32764C10"/>
    <w:rsid w:val="327E108C"/>
    <w:rsid w:val="33401B5F"/>
    <w:rsid w:val="33F47B36"/>
    <w:rsid w:val="33FD7A21"/>
    <w:rsid w:val="3477463D"/>
    <w:rsid w:val="349302CD"/>
    <w:rsid w:val="355D101B"/>
    <w:rsid w:val="35EE69AF"/>
    <w:rsid w:val="36047652"/>
    <w:rsid w:val="362B296D"/>
    <w:rsid w:val="364A6DD7"/>
    <w:rsid w:val="378C4B33"/>
    <w:rsid w:val="38117C32"/>
    <w:rsid w:val="3854394B"/>
    <w:rsid w:val="38D76357"/>
    <w:rsid w:val="39421A36"/>
    <w:rsid w:val="3A094B56"/>
    <w:rsid w:val="3A4912E4"/>
    <w:rsid w:val="3A561743"/>
    <w:rsid w:val="3AC75F51"/>
    <w:rsid w:val="3AD62A74"/>
    <w:rsid w:val="3AFE355D"/>
    <w:rsid w:val="3B1A297D"/>
    <w:rsid w:val="3B4F49F2"/>
    <w:rsid w:val="3B7742C3"/>
    <w:rsid w:val="3C2640F0"/>
    <w:rsid w:val="3C533825"/>
    <w:rsid w:val="3C5D4096"/>
    <w:rsid w:val="3CA7062A"/>
    <w:rsid w:val="3CDA0D37"/>
    <w:rsid w:val="3D382B00"/>
    <w:rsid w:val="3D4A1274"/>
    <w:rsid w:val="3D66129F"/>
    <w:rsid w:val="3E37327D"/>
    <w:rsid w:val="3E8D34C4"/>
    <w:rsid w:val="3EC2027E"/>
    <w:rsid w:val="3EDC6235"/>
    <w:rsid w:val="3EE63F6E"/>
    <w:rsid w:val="3F126712"/>
    <w:rsid w:val="3F69184C"/>
    <w:rsid w:val="3FAF5707"/>
    <w:rsid w:val="3FAF6223"/>
    <w:rsid w:val="3FE86B66"/>
    <w:rsid w:val="40044B1C"/>
    <w:rsid w:val="402E4B6A"/>
    <w:rsid w:val="408E489B"/>
    <w:rsid w:val="414E2F3C"/>
    <w:rsid w:val="421F740A"/>
    <w:rsid w:val="422224F0"/>
    <w:rsid w:val="4225665B"/>
    <w:rsid w:val="42585666"/>
    <w:rsid w:val="42714C81"/>
    <w:rsid w:val="42D67B0E"/>
    <w:rsid w:val="42F46D69"/>
    <w:rsid w:val="43042797"/>
    <w:rsid w:val="432418B7"/>
    <w:rsid w:val="43777649"/>
    <w:rsid w:val="43E9791B"/>
    <w:rsid w:val="44E63716"/>
    <w:rsid w:val="456F4031"/>
    <w:rsid w:val="45E90C70"/>
    <w:rsid w:val="46506A62"/>
    <w:rsid w:val="466C739F"/>
    <w:rsid w:val="46C50728"/>
    <w:rsid w:val="470868CC"/>
    <w:rsid w:val="47135559"/>
    <w:rsid w:val="471542FE"/>
    <w:rsid w:val="48DC7764"/>
    <w:rsid w:val="49494D93"/>
    <w:rsid w:val="4955555E"/>
    <w:rsid w:val="49985A32"/>
    <w:rsid w:val="49CF7426"/>
    <w:rsid w:val="49DB1DED"/>
    <w:rsid w:val="4A0B56AC"/>
    <w:rsid w:val="4A606D15"/>
    <w:rsid w:val="4A744D87"/>
    <w:rsid w:val="4B6F3A06"/>
    <w:rsid w:val="4BAE6BE0"/>
    <w:rsid w:val="4C016441"/>
    <w:rsid w:val="4C6C37BB"/>
    <w:rsid w:val="4D8F16EB"/>
    <w:rsid w:val="4DE35714"/>
    <w:rsid w:val="4E3605DF"/>
    <w:rsid w:val="4E7D6D11"/>
    <w:rsid w:val="4F2E52F4"/>
    <w:rsid w:val="4F8E2D12"/>
    <w:rsid w:val="4FC652ED"/>
    <w:rsid w:val="4FF71A73"/>
    <w:rsid w:val="503E49D2"/>
    <w:rsid w:val="504C6597"/>
    <w:rsid w:val="50AE0550"/>
    <w:rsid w:val="51262536"/>
    <w:rsid w:val="517C379B"/>
    <w:rsid w:val="52210B4A"/>
    <w:rsid w:val="524F5A39"/>
    <w:rsid w:val="52616818"/>
    <w:rsid w:val="533A694F"/>
    <w:rsid w:val="53446FB3"/>
    <w:rsid w:val="5383499C"/>
    <w:rsid w:val="53F1446D"/>
    <w:rsid w:val="54E44DE1"/>
    <w:rsid w:val="54EE578C"/>
    <w:rsid w:val="554D6DDA"/>
    <w:rsid w:val="556F7335"/>
    <w:rsid w:val="558475BA"/>
    <w:rsid w:val="55C84E0F"/>
    <w:rsid w:val="55DB540C"/>
    <w:rsid w:val="560D5C3D"/>
    <w:rsid w:val="56856B80"/>
    <w:rsid w:val="57093AED"/>
    <w:rsid w:val="57817D1D"/>
    <w:rsid w:val="57D4509C"/>
    <w:rsid w:val="57F91C90"/>
    <w:rsid w:val="58C70034"/>
    <w:rsid w:val="59173AF8"/>
    <w:rsid w:val="594140C4"/>
    <w:rsid w:val="59E52A14"/>
    <w:rsid w:val="5A123646"/>
    <w:rsid w:val="5A6B7FBF"/>
    <w:rsid w:val="5AC82FFD"/>
    <w:rsid w:val="5B187A6A"/>
    <w:rsid w:val="5BBE7093"/>
    <w:rsid w:val="5BCA62A9"/>
    <w:rsid w:val="5BD97934"/>
    <w:rsid w:val="5D231CA9"/>
    <w:rsid w:val="5E0704A2"/>
    <w:rsid w:val="5F4364D1"/>
    <w:rsid w:val="5F4905E3"/>
    <w:rsid w:val="5FE0590E"/>
    <w:rsid w:val="61741001"/>
    <w:rsid w:val="62BD2D24"/>
    <w:rsid w:val="63033C02"/>
    <w:rsid w:val="63372EB7"/>
    <w:rsid w:val="644D709C"/>
    <w:rsid w:val="64CD1BCD"/>
    <w:rsid w:val="657D051A"/>
    <w:rsid w:val="658531F1"/>
    <w:rsid w:val="668E028B"/>
    <w:rsid w:val="673C5D57"/>
    <w:rsid w:val="676C3790"/>
    <w:rsid w:val="6770308D"/>
    <w:rsid w:val="67943316"/>
    <w:rsid w:val="6804373C"/>
    <w:rsid w:val="68130A36"/>
    <w:rsid w:val="68AE0FE7"/>
    <w:rsid w:val="68FD4BF3"/>
    <w:rsid w:val="69BC0AB9"/>
    <w:rsid w:val="69FC2C25"/>
    <w:rsid w:val="6B1F1E6F"/>
    <w:rsid w:val="6BA747C8"/>
    <w:rsid w:val="6C6F2AC3"/>
    <w:rsid w:val="6CC42F7D"/>
    <w:rsid w:val="6CC72097"/>
    <w:rsid w:val="6CE64950"/>
    <w:rsid w:val="6DD4663E"/>
    <w:rsid w:val="6DFC5849"/>
    <w:rsid w:val="6E623592"/>
    <w:rsid w:val="6F161B30"/>
    <w:rsid w:val="6F7414F7"/>
    <w:rsid w:val="708328D7"/>
    <w:rsid w:val="7099256A"/>
    <w:rsid w:val="70DC3E7B"/>
    <w:rsid w:val="70E81099"/>
    <w:rsid w:val="71E554A3"/>
    <w:rsid w:val="72020A84"/>
    <w:rsid w:val="722C1645"/>
    <w:rsid w:val="72B31D55"/>
    <w:rsid w:val="72D36A71"/>
    <w:rsid w:val="72D51F74"/>
    <w:rsid w:val="732B7AF9"/>
    <w:rsid w:val="735A21CD"/>
    <w:rsid w:val="735E021B"/>
    <w:rsid w:val="736C2797"/>
    <w:rsid w:val="73C31C58"/>
    <w:rsid w:val="73FD08D7"/>
    <w:rsid w:val="74416700"/>
    <w:rsid w:val="74640837"/>
    <w:rsid w:val="74B74E5B"/>
    <w:rsid w:val="755E7A26"/>
    <w:rsid w:val="75B25A66"/>
    <w:rsid w:val="75D86E60"/>
    <w:rsid w:val="75EC67C5"/>
    <w:rsid w:val="77BC7CA6"/>
    <w:rsid w:val="7819492C"/>
    <w:rsid w:val="79001B14"/>
    <w:rsid w:val="79115E63"/>
    <w:rsid w:val="793A32D9"/>
    <w:rsid w:val="793C15CA"/>
    <w:rsid w:val="793D7C87"/>
    <w:rsid w:val="799761A5"/>
    <w:rsid w:val="79DD2F89"/>
    <w:rsid w:val="7B255C16"/>
    <w:rsid w:val="7B625A7B"/>
    <w:rsid w:val="7B687B6A"/>
    <w:rsid w:val="7BEA6F8F"/>
    <w:rsid w:val="7C2F2AAE"/>
    <w:rsid w:val="7CFB50C7"/>
    <w:rsid w:val="7D022053"/>
    <w:rsid w:val="7D181AE1"/>
    <w:rsid w:val="7D3606D8"/>
    <w:rsid w:val="7E784A48"/>
    <w:rsid w:val="7E93201C"/>
    <w:rsid w:val="7F442A92"/>
    <w:rsid w:val="7F655B11"/>
    <w:rsid w:val="7F670A2C"/>
    <w:rsid w:val="7F6A6C1A"/>
    <w:rsid w:val="7FC67118"/>
    <w:rsid w:val="7FF10F0A"/>
    <w:rsid w:val="7FFB7DE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semiHidden="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2">
    <w:name w:val="heading 2"/>
    <w:basedOn w:val="1"/>
    <w:next w:val="1"/>
    <w:unhideWhenUsed/>
    <w:qFormat/>
    <w:uiPriority w:val="0"/>
    <w:pPr>
      <w:keepNext/>
      <w:keepLines/>
      <w:spacing w:before="260" w:beforeLines="0" w:beforeAutospacing="0" w:after="260" w:afterLines="0" w:afterAutospacing="0" w:line="413" w:lineRule="auto"/>
      <w:outlineLvl w:val="1"/>
    </w:pPr>
    <w:rPr>
      <w:rFonts w:ascii="Arial" w:hAnsi="Arial" w:eastAsia="黑体"/>
      <w:b/>
      <w:sz w:val="32"/>
    </w:rPr>
  </w:style>
  <w:style w:type="character" w:default="1" w:styleId="6">
    <w:name w:val="Default Paragraph Font"/>
    <w:semiHidden/>
    <w:qFormat/>
    <w:uiPriority w:val="0"/>
  </w:style>
  <w:style w:type="table" w:default="1" w:styleId="5">
    <w:name w:val="Normal Table"/>
    <w:semiHidden/>
    <w:qFormat/>
    <w:uiPriority w:val="0"/>
    <w:tblPr>
      <w:tblCellMar>
        <w:top w:w="0" w:type="dxa"/>
        <w:left w:w="108" w:type="dxa"/>
        <w:bottom w:w="0" w:type="dxa"/>
        <w:right w:w="108" w:type="dxa"/>
      </w:tblCellMar>
    </w:tblPr>
  </w:style>
  <w:style w:type="paragraph" w:styleId="3">
    <w:name w:val="annotation text"/>
    <w:basedOn w:val="1"/>
    <w:uiPriority w:val="0"/>
    <w:pPr>
      <w:jc w:val="left"/>
    </w:pPr>
  </w:style>
  <w:style w:type="paragraph" w:styleId="4">
    <w:name w:val="footer"/>
    <w:basedOn w:val="1"/>
    <w:qFormat/>
    <w:uiPriority w:val="99"/>
    <w:pPr>
      <w:tabs>
        <w:tab w:val="center" w:pos="4153"/>
        <w:tab w:val="right" w:pos="8306"/>
      </w:tabs>
      <w:snapToGrid w:val="0"/>
      <w:jc w:val="left"/>
    </w:pPr>
    <w:rPr>
      <w:kern w:val="0"/>
      <w:sz w:val="18"/>
      <w:szCs w:val="18"/>
    </w:rPr>
  </w:style>
  <w:style w:type="character" w:styleId="7">
    <w:name w:val="page number"/>
    <w:qFormat/>
    <w:uiPriority w:val="0"/>
    <w:rPr>
      <w:rFonts w:cs="Times New Roman"/>
    </w:rPr>
  </w:style>
  <w:style w:type="paragraph" w:customStyle="1" w:styleId="8">
    <w:name w:val="正文文本缩进 31"/>
    <w:basedOn w:val="1"/>
    <w:qFormat/>
    <w:uiPriority w:val="0"/>
    <w:pPr>
      <w:adjustRightInd w:val="0"/>
      <w:snapToGrid w:val="0"/>
      <w:spacing w:line="300" w:lineRule="auto"/>
      <w:ind w:left="1260" w:hanging="1"/>
    </w:pPr>
    <w:rPr>
      <w:rFonts w:ascii="宋体"/>
      <w:kern w:val="0"/>
      <w:sz w:val="24"/>
    </w:rPr>
  </w:style>
</w:styles>
</file>

<file path=word/_rels/document.xml.rels><?xml version="1.0" encoding="UTF-8" standalone="yes"?>
<Relationships xmlns="http://schemas.openxmlformats.org/package/2006/relationships"><Relationship Id="rId9" Type="http://schemas.microsoft.com/office/2011/relationships/people" Target="people.xml"/><Relationship Id="rId8" Type="http://schemas.openxmlformats.org/officeDocument/2006/relationships/fontTable" Target="fontTable.xml"/><Relationship Id="rId7"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oter" Target="footer1.xml"/><Relationship Id="rId4" Type="http://schemas.microsoft.com/office/2011/relationships/commentsExtended" Target="commentsExtended.xml"/><Relationship Id="rId3" Type="http://schemas.openxmlformats.org/officeDocument/2006/relationships/comments" Target="comments.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C7EDCC"/>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8</Pages>
  <Words>3187</Words>
  <Characters>3241</Characters>
  <Lines>0</Lines>
  <Paragraphs>0</Paragraphs>
  <TotalTime>1</TotalTime>
  <ScaleCrop>false</ScaleCrop>
  <LinksUpToDate>false</LinksUpToDate>
  <CharactersWithSpaces>3316</CharactersWithSpaces>
  <Application>WPS Office_12.1.0.19770_F1E327BC-269C-435d-A152-05C5408002CA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2024-05-10T00:37:00Z</dcterms:created>
  <dc:creator>张丽婧</dc:creator>
  <cp:lastModifiedBy>吴振锋</cp:lastModifiedBy>
  <cp:lastPrinted>2024-12-16T01:43:00Z</cp:lastPrinted>
  <dcterms:modified xsi:type="dcterms:W3CDTF">2025-01-14T02:45:03Z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2052-12.1.0.19770</vt:lpwstr>
  </property>
  <property fmtid="{D5CDD505-2E9C-101B-9397-08002B2CF9AE}" pid="3" name="ICV">
    <vt:lpwstr>17BA809D87C84340BBC84BD11AC43720</vt:lpwstr>
  </property>
  <property fmtid="{D5CDD505-2E9C-101B-9397-08002B2CF9AE}" pid="4" name="KSOTemplateDocerSaveRecord">
    <vt:lpwstr>eyJoZGlkIjoiMzY0Zjk0ZDhiNmFlMzdjNGI1ZTllOWM3YjI3ZjRhZTYiLCJ1c2VySWQiOiIyMTcxODA1NzUifQ==</vt:lpwstr>
  </property>
</Properties>
</file>