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B4D5D2" w14:textId="4957D332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bookmarkStart w:id="0" w:name="_GoBack"/>
      <w:bookmarkEnd w:id="0"/>
      <w:r w:rsidRPr="00BC75AF">
        <w:rPr>
          <w:rFonts w:ascii="Times New Roman" w:eastAsia="宋体" w:hAnsi="Times New Roman" w:cs="Times New Roman"/>
          <w:b/>
          <w:bCs/>
          <w:kern w:val="0"/>
          <w:sz w:val="36"/>
          <w:szCs w:val="36"/>
        </w:rPr>
        <w:t>202</w:t>
      </w:r>
      <w:r w:rsidR="00EE6627">
        <w:rPr>
          <w:rFonts w:ascii="Times New Roman" w:eastAsia="宋体" w:hAnsi="Times New Roman" w:cs="Times New Roman" w:hint="eastAsia"/>
          <w:b/>
          <w:bCs/>
          <w:kern w:val="0"/>
          <w:sz w:val="36"/>
          <w:szCs w:val="36"/>
        </w:rPr>
        <w:t>2</w:t>
      </w: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年度广东省科学技术奖公示表</w:t>
      </w:r>
    </w:p>
    <w:p w14:paraId="567B8199" w14:textId="77777777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（自然科学奖）</w:t>
      </w:r>
    </w:p>
    <w:p w14:paraId="5B27C025" w14:textId="77777777" w:rsidR="00BC75AF" w:rsidRPr="00BC75AF" w:rsidRDefault="00BC75AF" w:rsidP="00BC75AF">
      <w:pPr>
        <w:rPr>
          <w:rFonts w:ascii="Times New Roman" w:eastAsia="宋体" w:hAnsi="Times New Roman" w:cs="Times New Roman"/>
          <w:szCs w:val="24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5"/>
        <w:gridCol w:w="7849"/>
      </w:tblGrid>
      <w:tr w:rsidR="00BC75AF" w:rsidRPr="00BC75AF" w14:paraId="6FB7BCBB" w14:textId="77777777" w:rsidTr="00FB6191">
        <w:trPr>
          <w:trHeight w:val="553"/>
          <w:jc w:val="center"/>
        </w:trPr>
        <w:tc>
          <w:tcPr>
            <w:tcW w:w="1615" w:type="dxa"/>
            <w:vAlign w:val="center"/>
          </w:tcPr>
          <w:p w14:paraId="1F03250F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项目名称</w:t>
            </w:r>
          </w:p>
        </w:tc>
        <w:tc>
          <w:tcPr>
            <w:tcW w:w="7849" w:type="dxa"/>
            <w:vAlign w:val="center"/>
          </w:tcPr>
          <w:p w14:paraId="56B16D37" w14:textId="77777777" w:rsidR="00BC75AF" w:rsidRPr="000D3FC4" w:rsidRDefault="00BC75AF" w:rsidP="00BC75AF">
            <w:pPr>
              <w:spacing w:line="360" w:lineRule="auto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0D3FC4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水体病原微生物在环境矿物界面的应激响应与光催化灭活机制</w:t>
            </w:r>
          </w:p>
        </w:tc>
      </w:tr>
      <w:tr w:rsidR="00BC75AF" w:rsidRPr="00BC75AF" w14:paraId="1A1727A4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76D04565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主要完成人</w:t>
            </w:r>
          </w:p>
          <w:p w14:paraId="2F033073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14:paraId="28666FE4" w14:textId="77777777" w:rsidR="00062464" w:rsidRDefault="00BC75AF" w:rsidP="0006246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1.安太成</w:t>
            </w:r>
          </w:p>
          <w:p w14:paraId="7CDF3592" w14:textId="05E50A2F" w:rsidR="00BC75AF" w:rsidRPr="00BC75AF" w:rsidRDefault="00BC75AF" w:rsidP="00C03CB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完成单位：广东工业大学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广东工业大学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主要贡献：项目的设计与组织者。对科学发现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一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三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皆有重要贡献，</w:t>
            </w:r>
            <w:r w:rsidR="00C03CB4" w:rsidRPr="00BC75AF">
              <w:rPr>
                <w:rFonts w:ascii="仿宋" w:eastAsia="仿宋" w:hAnsi="仿宋" w:cs="Times New Roman" w:hint="eastAsia"/>
                <w:szCs w:val="24"/>
              </w:rPr>
              <w:t>是3篇代表性论文的通讯或共同通讯作者</w:t>
            </w:r>
            <w:r w:rsidR="004A3969">
              <w:rPr>
                <w:rFonts w:ascii="仿宋" w:eastAsia="仿宋" w:hAnsi="仿宋" w:cs="Times New Roman" w:hint="eastAsia"/>
                <w:szCs w:val="24"/>
              </w:rPr>
              <w:t>，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具体体现为：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提出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自上而下和自下而上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研究病原微生物杀灭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的两种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创新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研究方法，系统阐明了光催化杀灭细菌的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生物化学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机制；参与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首创提出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单基因敲除菌株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对比研究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的创新方法，阐明了微生物在杀灭过程中的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不同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基因/酶的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应激机制；合成了一系列光催化材料用于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水体中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病原微生物的高效杀灭，同时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利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用环境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天然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矿物进行可见光催化杀菌，为深入理解病原微生物在天然矿物界面的环境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地球化学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归趋提供理论依据。</w:t>
            </w:r>
            <w:r w:rsidR="009E2F36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5347181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5586CF6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2C58DD8E" w14:textId="77777777" w:rsidR="00062464" w:rsidRDefault="00BC75AF" w:rsidP="0006246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2.王保强</w:t>
            </w:r>
          </w:p>
          <w:p w14:paraId="68384F4C" w14:textId="10223184" w:rsidR="00BC75AF" w:rsidRPr="00BC75AF" w:rsidRDefault="00BC75AF" w:rsidP="0022467E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教授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完成单位：香港中文大学</w:t>
            </w:r>
            <w:r w:rsidR="00062464"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="00434BEF">
              <w:rPr>
                <w:rFonts w:ascii="仿宋" w:eastAsia="仿宋" w:hAnsi="仿宋" w:cs="Times New Roman" w:hint="eastAsia"/>
                <w:szCs w:val="24"/>
              </w:rPr>
              <w:t>香港中文大学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主要贡献：与第一完成人</w:t>
            </w:r>
            <w:r w:rsidRPr="00BC75AF">
              <w:rPr>
                <w:rFonts w:ascii="仿宋" w:eastAsia="仿宋" w:hAnsi="仿宋" w:cs="Times New Roman"/>
                <w:szCs w:val="24"/>
              </w:rPr>
              <w:t>共同制定技术路线，共同开展项目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合作</w:t>
            </w:r>
            <w:r w:rsidRPr="00BC75AF">
              <w:rPr>
                <w:rFonts w:ascii="仿宋" w:eastAsia="仿宋" w:hAnsi="仿宋" w:cs="Times New Roman"/>
                <w:szCs w:val="24"/>
              </w:rPr>
              <w:t>研究。对本项目重要科学发现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一</w:t>
            </w:r>
            <w:r w:rsidR="000D3FC4" w:rsidRPr="00BC75AF">
              <w:rPr>
                <w:rFonts w:ascii="仿宋" w:eastAsia="仿宋" w:hAnsi="仿宋" w:cs="Times New Roman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做出了创造性贡献，是3篇代表性论文的通讯或共同通讯作者，具体体现为：创新性地利用湮灭剂结合隔离系统的研究方法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，提出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了可见光催化杀菌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过程中活性自由基介导杀灭细菌的新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机制，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主导提出了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单基因敲除菌株的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对比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研究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创新方法，阐明了微生物在杀灭过程中的基因/酶的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应激机制。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6A39EBC8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973D909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C5A0E55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3.李桂英</w:t>
            </w:r>
          </w:p>
          <w:p w14:paraId="45E4811C" w14:textId="77B0C714" w:rsidR="00BC75AF" w:rsidRPr="00BC75AF" w:rsidRDefault="00062464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>
              <w:rPr>
                <w:rFonts w:ascii="仿宋" w:eastAsia="仿宋" w:hAnsi="仿宋" w:cs="Times New Roman" w:hint="eastAsia"/>
                <w:szCs w:val="24"/>
              </w:rPr>
              <w:t>（教授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完成单位：中国科学院广州地球化学研究所</w:t>
            </w:r>
            <w:r w:rsidR="004E180B">
              <w:rPr>
                <w:rFonts w:ascii="仿宋" w:eastAsia="仿宋" w:hAnsi="仿宋" w:cs="Times New Roman" w:hint="eastAsia"/>
                <w:szCs w:val="24"/>
              </w:rPr>
              <w:t>；</w:t>
            </w:r>
            <w:r w:rsidR="00BC75AF"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广东工业大学；主要贡献：</w:t>
            </w:r>
            <w:r w:rsidR="00BC75AF" w:rsidRPr="00BC75AF">
              <w:rPr>
                <w:rFonts w:ascii="仿宋" w:eastAsia="仿宋" w:hAnsi="仿宋" w:cs="Times New Roman"/>
                <w:szCs w:val="24"/>
              </w:rPr>
              <w:t>对本项目重要科学发现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二</w:t>
            </w:r>
            <w:r w:rsidR="00E25D03" w:rsidRPr="00BC75AF">
              <w:rPr>
                <w:rFonts w:ascii="仿宋" w:eastAsia="仿宋" w:hAnsi="仿宋" w:cs="Times New Roman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三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做出了一定的创造性贡献，是3篇代表性论文的共同作者，</w:t>
            </w:r>
            <w:r w:rsidR="00241FE0">
              <w:rPr>
                <w:rFonts w:ascii="仿宋" w:eastAsia="仿宋" w:hAnsi="仿宋" w:cs="Times New Roman" w:hint="eastAsia"/>
                <w:szCs w:val="24"/>
              </w:rPr>
              <w:t>以及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代表性论文5的第一作者。具体体现为：创新性采用单基因敲除菌株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对比研究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阐明了杀菌时基因/酶的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应激响应机制，开发了非贵金属复合纳米材料g-C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3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/TiO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，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发现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获得的复合材料具有高效杀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灭水体中细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菌和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降解水体中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有机污染物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的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性能。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057ADFCE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B1744FA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6BE052F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4.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王万军</w:t>
            </w:r>
          </w:p>
          <w:p w14:paraId="52D9B829" w14:textId="4E43608D" w:rsidR="00BC75AF" w:rsidRPr="00BC75AF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完成单位：广东工业大学</w:t>
            </w:r>
            <w:r w:rsidR="00062464"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广东工业大学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主要贡献：对本项目重要科学发现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一</w:t>
            </w:r>
            <w:r w:rsidR="00E25D03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三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做出了一定的创造性贡献，主要在第一、第二完成人的指导下，重点开展g-C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基、铋基以及非贵金属光催化材料的设计、制备、光催化杀菌性能及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研究。如Ni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P/g-C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光催化材料的制备及其光催化杀菌机理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研究，BiVO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纳米管的制备及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光催化杀菌机理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研究等。是3篇代表性论文的第一作者。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0DE470BC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5E88C52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55BFF41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5.余济美</w:t>
            </w:r>
          </w:p>
          <w:p w14:paraId="7D890DD4" w14:textId="745A5804" w:rsidR="000344AA" w:rsidRPr="00BC75AF" w:rsidRDefault="00BC75AF" w:rsidP="00705114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完成单位：香港中文大学；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香港中文大学；主要贡献：对本项目重要科学发现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二</w:t>
            </w:r>
            <w:r w:rsidR="00E25D03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120AD3">
              <w:rPr>
                <w:rFonts w:ascii="仿宋" w:eastAsia="仿宋" w:hAnsi="仿宋" w:cs="Times New Roman" w:hint="eastAsia"/>
                <w:szCs w:val="24"/>
              </w:rPr>
              <w:t>三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做出了一定的创造性贡献，重点开展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非贵金属光催化材料的设计、制备、光催化杀菌性能及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研究。是2篇代表性论文的共同通讯作者。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EF0D76" w:rsidRPr="00BC75AF" w14:paraId="63DCC433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0FC5935F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代表性论文</w:t>
            </w:r>
          </w:p>
          <w:p w14:paraId="29B36A65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专著目录</w:t>
            </w:r>
          </w:p>
        </w:tc>
        <w:tc>
          <w:tcPr>
            <w:tcW w:w="7849" w:type="dxa"/>
            <w:vAlign w:val="center"/>
          </w:tcPr>
          <w:p w14:paraId="63057816" w14:textId="725EA2CF" w:rsidR="00EF0D76" w:rsidRPr="00BC75AF" w:rsidRDefault="00EF0D76" w:rsidP="00E169F1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论文1：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 xml:space="preserve">Effective Photocatalytic Disinfection of </w:t>
            </w:r>
            <w:r w:rsidR="00E169F1" w:rsidRPr="00241FE0">
              <w:rPr>
                <w:rFonts w:ascii="仿宋" w:eastAsia="仿宋" w:hAnsi="仿宋" w:cs="Times New Roman" w:hint="eastAsia"/>
                <w:i/>
                <w:szCs w:val="24"/>
              </w:rPr>
              <w:t>E. coli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 xml:space="preserve"> K-12 Using AgBr-Ag-Bi</w:t>
            </w:r>
            <w:r w:rsidR="00E169F1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>WO</w:t>
            </w:r>
            <w:r w:rsidR="00E169F1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6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 xml:space="preserve"> Nanojunction System Irradiated by Visible Light: The Role of Diffusing Hydroxyl Radicals. Environmental Science &amp; Technology, 2010, 44(4):1392-1398, 第一作者（张丽莎）、通讯作者（王保强）</w:t>
            </w:r>
          </w:p>
        </w:tc>
      </w:tr>
      <w:tr w:rsidR="00EF0D76" w:rsidRPr="00BC75AF" w14:paraId="48B0F9FF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75FBB0F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E9802D2" w14:textId="084CA05D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论文2：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>Earth-abundant Ni</w:t>
            </w:r>
            <w:r w:rsidR="00E169F1" w:rsidRPr="00241FE0">
              <w:rPr>
                <w:rFonts w:ascii="仿宋" w:eastAsia="仿宋" w:hAnsi="仿宋" w:cs="Times New Roman"/>
                <w:szCs w:val="24"/>
                <w:vertAlign w:val="subscript"/>
              </w:rPr>
              <w:t>2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>P/g-C</w:t>
            </w:r>
            <w:r w:rsidR="00E169F1"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>N</w:t>
            </w:r>
            <w:r w:rsidR="00E169F1"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 xml:space="preserve"> lamellar nanohydrids for enhanced photocatalytic hydrogen evolution and bacterial inactivation under visible light irradiation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 xml:space="preserve">. 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>Applied Catalysis B: Environmental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 xml:space="preserve">, </w:t>
            </w:r>
            <w:r w:rsidR="00E169F1" w:rsidRPr="00BC75AF">
              <w:rPr>
                <w:rFonts w:ascii="仿宋" w:eastAsia="仿宋" w:hAnsi="仿宋" w:cs="Times New Roman"/>
                <w:szCs w:val="24"/>
              </w:rPr>
              <w:t>2017, 217: 570-580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>, 第一作者（王万军）、</w:t>
            </w:r>
            <w:r w:rsidR="00E169F1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="00E169F1" w:rsidRPr="00BC75AF">
              <w:rPr>
                <w:rFonts w:ascii="仿宋" w:eastAsia="仿宋" w:hAnsi="仿宋" w:cs="Times New Roman" w:hint="eastAsia"/>
                <w:szCs w:val="24"/>
              </w:rPr>
              <w:t>通讯作者（安太成、王保强）</w:t>
            </w:r>
          </w:p>
        </w:tc>
      </w:tr>
      <w:tr w:rsidR="00EF0D76" w:rsidRPr="00BC75AF" w14:paraId="002B6F2E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8737EF5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1DA563F" w14:textId="37791118" w:rsidR="00EF0D76" w:rsidRPr="00BC75AF" w:rsidRDefault="00EF0D76" w:rsidP="0070511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论文3：Advances in photocatalytic disinfection of bacteria: Development of photocatalysts and mechanisms. Journal of Environmental Sciences</w:t>
            </w:r>
            <w:r w:rsidR="00BF4F3C">
              <w:rPr>
                <w:rFonts w:ascii="仿宋" w:eastAsia="仿宋" w:hAnsi="仿宋" w:cs="Times New Roman" w:hint="eastAsia"/>
                <w:szCs w:val="24"/>
              </w:rPr>
              <w:t>（国内期刊）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, 2015, 34: 232-247,</w:t>
            </w:r>
            <w:r w:rsidR="00BF4F3C">
              <w:rPr>
                <w:rFonts w:ascii="仿宋" w:eastAsia="仿宋" w:hAnsi="仿宋" w:cs="Times New Roman" w:hint="eastAsia"/>
                <w:szCs w:val="24"/>
              </w:rPr>
              <w:t xml:space="preserve"> 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第一作者（王万军）、</w:t>
            </w:r>
            <w:r w:rsidR="008C1A1D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通讯作者（余济美</w:t>
            </w:r>
            <w:r w:rsidR="00705114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705114" w:rsidRPr="00BC75AF">
              <w:rPr>
                <w:rFonts w:ascii="仿宋" w:eastAsia="仿宋" w:hAnsi="仿宋" w:cs="Times New Roman" w:hint="eastAsia"/>
                <w:szCs w:val="24"/>
              </w:rPr>
              <w:t>王保强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EF0D76" w:rsidRPr="00BC75AF" w14:paraId="5E7F7079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D54E558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CEF2C32" w14:textId="3A918542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论文4：</w:t>
            </w:r>
            <w:r w:rsidRPr="00BC75AF">
              <w:rPr>
                <w:rFonts w:ascii="仿宋" w:eastAsia="仿宋" w:hAnsi="仿宋" w:cs="Times New Roman"/>
                <w:szCs w:val="24"/>
              </w:rPr>
              <w:t>Photocatalytic hydrogen evolution and bacterial inactivation utilizing sonochemical-synthesized 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/>
                <w:szCs w:val="24"/>
              </w:rPr>
              <w:t>/red phosphorus hybrid nanosheets as a wide-spectral-responsive photocatalyst: The role of type I band alignment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. </w:t>
            </w:r>
            <w:r w:rsidRPr="00BC75AF">
              <w:rPr>
                <w:rFonts w:ascii="仿宋" w:eastAsia="仿宋" w:hAnsi="仿宋" w:cs="Times New Roman"/>
                <w:szCs w:val="24"/>
              </w:rPr>
              <w:t>Applied Catalysis B: Environmental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, </w:t>
            </w:r>
            <w:r w:rsidRPr="00BC75AF">
              <w:rPr>
                <w:rFonts w:ascii="仿宋" w:eastAsia="仿宋" w:hAnsi="仿宋" w:cs="Times New Roman"/>
                <w:szCs w:val="24"/>
              </w:rPr>
              <w:t>2018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, 238: 126-135, 第一作者（王万军）、</w:t>
            </w:r>
            <w:r w:rsidR="008C1A1D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通讯作者（安太成</w:t>
            </w:r>
            <w:r w:rsidR="00C13D46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余济美）</w:t>
            </w:r>
          </w:p>
        </w:tc>
      </w:tr>
      <w:tr w:rsidR="00EF0D76" w:rsidRPr="00BC75AF" w14:paraId="5664B4AB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A0ACAE4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6B166D1C" w14:textId="2D1841AB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论文5：Enhanced visible-light-driven photocatalytic inactivation of </w:t>
            </w:r>
            <w:r w:rsidRPr="00241FE0">
              <w:rPr>
                <w:rFonts w:ascii="仿宋" w:eastAsia="仿宋" w:hAnsi="仿宋" w:cs="Times New Roman" w:hint="eastAsia"/>
                <w:i/>
                <w:szCs w:val="24"/>
              </w:rPr>
              <w:t>Escherichia coli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using g-C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/TiO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hybrid photocatalyst synthesized using a hydrothermal-calcination approach. Water Research, 2015, 86: 17-24，第一作者（李桂英）、通讯作者（安太成）</w:t>
            </w:r>
          </w:p>
        </w:tc>
      </w:tr>
    </w:tbl>
    <w:p w14:paraId="7073FABB" w14:textId="77777777" w:rsidR="00BC75AF" w:rsidRDefault="00BC75AF" w:rsidP="00EF0D76">
      <w:pPr>
        <w:tabs>
          <w:tab w:val="left" w:pos="425"/>
        </w:tabs>
        <w:autoSpaceDE w:val="0"/>
        <w:autoSpaceDN w:val="0"/>
        <w:adjustRightInd w:val="0"/>
        <w:snapToGrid w:val="0"/>
        <w:spacing w:line="360" w:lineRule="auto"/>
        <w:ind w:firstLineChars="200" w:firstLine="480"/>
        <w:jc w:val="left"/>
        <w:rPr>
          <w:rFonts w:ascii="仿宋" w:eastAsia="仿宋" w:hAnsi="仿宋" w:cs="Times New Roman"/>
          <w:sz w:val="24"/>
          <w:szCs w:val="24"/>
        </w:rPr>
      </w:pPr>
    </w:p>
    <w:sectPr w:rsidR="00BC75AF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B87805" w14:textId="77777777" w:rsidR="00C81050" w:rsidRDefault="00C81050">
      <w:r>
        <w:separator/>
      </w:r>
    </w:p>
  </w:endnote>
  <w:endnote w:type="continuationSeparator" w:id="0">
    <w:p w14:paraId="22D276D0" w14:textId="77777777" w:rsidR="00C81050" w:rsidRDefault="00C81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3FABAD" w14:textId="77777777" w:rsidR="00BC75AF" w:rsidRDefault="00BC75AF">
    <w:pPr>
      <w:pStyle w:val="a3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B635CF" wp14:editId="5E3B34CB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45135" cy="384175"/>
              <wp:effectExtent l="3810" t="0" r="0" b="635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135" cy="384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587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652D7C" w14:textId="77777777" w:rsidR="00BC75AF" w:rsidRDefault="00BC75AF">
                          <w:pPr>
                            <w:pStyle w:val="a3"/>
                            <w:rPr>
                              <w:rStyle w:val="a4"/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72125">
                            <w:rPr>
                              <w:rStyle w:val="a4"/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 w14:paraId="648EAA70" w14:textId="77777777" w:rsidR="00BC75AF" w:rsidRDefault="00BC75AF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B635CF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-16.15pt;margin-top:0;width:35.05pt;height:30.2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" filled="f" stroked="f" strokeweight="1.25pt">
              <v:textbox style="mso-fit-shape-to-text:t" inset="0,0,0,0">
                <w:txbxContent>
                  <w:p w14:paraId="20652D7C" w14:textId="77777777" w:rsidR="00BC75AF" w:rsidRDefault="00BC75AF">
                    <w:pPr>
                      <w:pStyle w:val="a3"/>
                      <w:rPr>
                        <w:rStyle w:val="a4"/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4"/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D72125">
                      <w:rPr>
                        <w:rStyle w:val="a4"/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  <w:p w14:paraId="648EAA70" w14:textId="77777777" w:rsidR="00BC75AF" w:rsidRDefault="00BC75AF"/>
                </w:txbxContent>
              </v:textbox>
              <w10:wrap anchorx="margin"/>
            </v:shape>
          </w:pict>
        </mc:Fallback>
      </mc:AlternateContent>
    </w:r>
    <w:r>
      <w:rPr>
        <w:rFonts w:hint="eastAsia"/>
        <w:szCs w:val="21"/>
      </w:rPr>
      <w:t>- 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0DD205" w14:textId="77777777" w:rsidR="00C81050" w:rsidRDefault="00C81050">
      <w:r>
        <w:separator/>
      </w:r>
    </w:p>
  </w:footnote>
  <w:footnote w:type="continuationSeparator" w:id="0">
    <w:p w14:paraId="5395E8FA" w14:textId="77777777" w:rsidR="00C81050" w:rsidRDefault="00C810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8B0"/>
    <w:rsid w:val="000344AA"/>
    <w:rsid w:val="00047DEE"/>
    <w:rsid w:val="00062464"/>
    <w:rsid w:val="00063F67"/>
    <w:rsid w:val="000825DD"/>
    <w:rsid w:val="000A3F5F"/>
    <w:rsid w:val="000D3FC4"/>
    <w:rsid w:val="00120AD3"/>
    <w:rsid w:val="0022467E"/>
    <w:rsid w:val="00241FE0"/>
    <w:rsid w:val="00291D7F"/>
    <w:rsid w:val="003100AD"/>
    <w:rsid w:val="00434BEF"/>
    <w:rsid w:val="004A3969"/>
    <w:rsid w:val="004E180B"/>
    <w:rsid w:val="00583BD0"/>
    <w:rsid w:val="005F3B2C"/>
    <w:rsid w:val="00705114"/>
    <w:rsid w:val="007A000C"/>
    <w:rsid w:val="00851B4A"/>
    <w:rsid w:val="008C1A1D"/>
    <w:rsid w:val="00905A97"/>
    <w:rsid w:val="009E2F36"/>
    <w:rsid w:val="00A53C87"/>
    <w:rsid w:val="00A86F08"/>
    <w:rsid w:val="00B056F5"/>
    <w:rsid w:val="00B40FE9"/>
    <w:rsid w:val="00BA7C7A"/>
    <w:rsid w:val="00BC75AF"/>
    <w:rsid w:val="00BF4F3C"/>
    <w:rsid w:val="00C03CB4"/>
    <w:rsid w:val="00C13D46"/>
    <w:rsid w:val="00C268B0"/>
    <w:rsid w:val="00C707F3"/>
    <w:rsid w:val="00C81050"/>
    <w:rsid w:val="00D72125"/>
    <w:rsid w:val="00E015F5"/>
    <w:rsid w:val="00E169F1"/>
    <w:rsid w:val="00E25D03"/>
    <w:rsid w:val="00EE6627"/>
    <w:rsid w:val="00EF0D76"/>
    <w:rsid w:val="00EF6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473415"/>
  <w15:docId w15:val="{50FF7782-82DC-4989-9448-2F4D715D0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C75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C75AF"/>
    <w:rPr>
      <w:sz w:val="18"/>
      <w:szCs w:val="18"/>
    </w:rPr>
  </w:style>
  <w:style w:type="character" w:styleId="a4">
    <w:name w:val="page number"/>
    <w:basedOn w:val="a0"/>
    <w:rsid w:val="00BC75AF"/>
  </w:style>
  <w:style w:type="paragraph" w:styleId="a5">
    <w:name w:val="header"/>
    <w:basedOn w:val="a"/>
    <w:link w:val="Char0"/>
    <w:uiPriority w:val="99"/>
    <w:unhideWhenUsed/>
    <w:rsid w:val="000D3F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D3FC4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BA7C7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A7C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1990</Characters>
  <Application>Microsoft Office Word</Application>
  <DocSecurity>0</DocSecurity>
  <Lines>16</Lines>
  <Paragraphs>4</Paragraphs>
  <ScaleCrop>false</ScaleCrop>
  <Company>神州网信技术有限公司</Company>
  <LinksUpToDate>false</LinksUpToDate>
  <CharactersWithSpaces>2334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WWJ</dc:creator>
  <cp:lastModifiedBy>郭素杰</cp:lastModifiedBy>
  <cp:revision>2</cp:revision>
  <dcterms:created xsi:type="dcterms:W3CDTF">2022-10-08T00:31:00Z</dcterms:created>
  <dcterms:modified xsi:type="dcterms:W3CDTF">2022-10-08T00:31:00Z</dcterms:modified>
</cp:coreProperties>
</file>