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AB4D5D2" w14:textId="77777777" w:rsidR="00BC75AF" w:rsidRPr="00BC75AF" w:rsidRDefault="00BC75AF" w:rsidP="00BC75AF">
      <w:pPr>
        <w:keepNext/>
        <w:jc w:val="center"/>
        <w:outlineLvl w:val="0"/>
        <w:rPr>
          <w:rFonts w:ascii="宋体" w:eastAsia="宋体" w:hAnsi="宋体" w:cs="宋体"/>
          <w:b/>
          <w:bCs/>
          <w:kern w:val="0"/>
          <w:sz w:val="36"/>
          <w:szCs w:val="36"/>
        </w:rPr>
      </w:pPr>
      <w:r w:rsidRPr="00BC75AF">
        <w:rPr>
          <w:rFonts w:ascii="Times New Roman" w:eastAsia="宋体" w:hAnsi="Times New Roman" w:cs="Times New Roman"/>
          <w:b/>
          <w:bCs/>
          <w:kern w:val="0"/>
          <w:sz w:val="36"/>
          <w:szCs w:val="36"/>
        </w:rPr>
        <w:t>2021</w:t>
      </w:r>
      <w:r w:rsidRPr="00BC75AF">
        <w:rPr>
          <w:rFonts w:ascii="宋体" w:eastAsia="宋体" w:hAnsi="宋体" w:cs="宋体" w:hint="eastAsia"/>
          <w:b/>
          <w:bCs/>
          <w:kern w:val="0"/>
          <w:sz w:val="36"/>
          <w:szCs w:val="36"/>
        </w:rPr>
        <w:t>年度广东省科学技术奖公示表</w:t>
      </w:r>
    </w:p>
    <w:p w14:paraId="567B8199" w14:textId="77777777" w:rsidR="00BC75AF" w:rsidRPr="00BC75AF" w:rsidRDefault="00BC75AF" w:rsidP="00BC75AF">
      <w:pPr>
        <w:keepNext/>
        <w:jc w:val="center"/>
        <w:outlineLvl w:val="0"/>
        <w:rPr>
          <w:rFonts w:ascii="宋体" w:eastAsia="宋体" w:hAnsi="宋体" w:cs="宋体"/>
          <w:b/>
          <w:bCs/>
          <w:kern w:val="0"/>
          <w:sz w:val="36"/>
          <w:szCs w:val="36"/>
        </w:rPr>
      </w:pPr>
      <w:r w:rsidRPr="00BC75AF">
        <w:rPr>
          <w:rFonts w:ascii="宋体" w:eastAsia="宋体" w:hAnsi="宋体" w:cs="宋体" w:hint="eastAsia"/>
          <w:b/>
          <w:bCs/>
          <w:kern w:val="0"/>
          <w:sz w:val="36"/>
          <w:szCs w:val="36"/>
        </w:rPr>
        <w:t>（自然科学奖）</w:t>
      </w:r>
    </w:p>
    <w:p w14:paraId="5B27C025" w14:textId="77777777" w:rsidR="00BC75AF" w:rsidRPr="00BC75AF" w:rsidRDefault="00BC75AF" w:rsidP="00BC75AF">
      <w:pPr>
        <w:rPr>
          <w:rFonts w:ascii="Times New Roman" w:eastAsia="宋体" w:hAnsi="Times New Roman" w:cs="Times New Roman"/>
          <w:szCs w:val="24"/>
        </w:rPr>
      </w:pPr>
    </w:p>
    <w:tbl>
      <w:tblPr>
        <w:tblW w:w="946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615"/>
        <w:gridCol w:w="7849"/>
      </w:tblGrid>
      <w:tr w:rsidR="00BC75AF" w:rsidRPr="00BC75AF" w14:paraId="6FB7BCBB" w14:textId="77777777" w:rsidTr="00FB6191">
        <w:trPr>
          <w:trHeight w:val="553"/>
          <w:jc w:val="center"/>
        </w:trPr>
        <w:tc>
          <w:tcPr>
            <w:tcW w:w="1615" w:type="dxa"/>
            <w:vAlign w:val="center"/>
          </w:tcPr>
          <w:p w14:paraId="1F03250F" w14:textId="77777777" w:rsidR="00BC75AF" w:rsidRPr="00BC75AF" w:rsidRDefault="00BC75AF" w:rsidP="00BC75AF">
            <w:pPr>
              <w:adjustRightInd w:val="0"/>
              <w:snapToGrid w:val="0"/>
              <w:jc w:val="center"/>
              <w:rPr>
                <w:rFonts w:ascii="仿宋" w:eastAsia="仿宋" w:hAnsi="仿宋" w:cs="Times New Roman"/>
                <w:b/>
                <w:bCs/>
                <w:szCs w:val="24"/>
              </w:rPr>
            </w:pPr>
            <w:r w:rsidRPr="00BC75AF">
              <w:rPr>
                <w:rFonts w:ascii="仿宋" w:eastAsia="仿宋" w:hAnsi="仿宋" w:cs="Times New Roman" w:hint="eastAsia"/>
                <w:b/>
                <w:bCs/>
                <w:szCs w:val="24"/>
              </w:rPr>
              <w:t>项目名称</w:t>
            </w:r>
          </w:p>
        </w:tc>
        <w:tc>
          <w:tcPr>
            <w:tcW w:w="7849" w:type="dxa"/>
            <w:vAlign w:val="center"/>
          </w:tcPr>
          <w:p w14:paraId="56B16D37" w14:textId="77777777" w:rsidR="00BC75AF" w:rsidRPr="000D3FC4" w:rsidRDefault="00BC75AF" w:rsidP="00BC75AF">
            <w:pPr>
              <w:spacing w:line="360" w:lineRule="auto"/>
              <w:jc w:val="center"/>
              <w:rPr>
                <w:rFonts w:ascii="仿宋" w:eastAsia="仿宋" w:hAnsi="仿宋" w:cs="Times New Roman"/>
                <w:b/>
                <w:bCs/>
                <w:szCs w:val="24"/>
              </w:rPr>
            </w:pPr>
            <w:r w:rsidRPr="000D3FC4">
              <w:rPr>
                <w:rFonts w:ascii="Times New Roman" w:eastAsia="宋体" w:hAnsi="Times New Roman" w:cs="Times New Roman" w:hint="eastAsia"/>
                <w:b/>
                <w:bCs/>
                <w:sz w:val="24"/>
                <w:szCs w:val="24"/>
              </w:rPr>
              <w:t>水体病原微生物在环境矿物界面的应激响应与光催化灭活机制</w:t>
            </w:r>
          </w:p>
        </w:tc>
      </w:tr>
      <w:tr w:rsidR="00BC75AF" w:rsidRPr="00BC75AF" w14:paraId="1A1727A4" w14:textId="77777777" w:rsidTr="00FB6191">
        <w:trPr>
          <w:trHeight w:val="397"/>
          <w:jc w:val="center"/>
        </w:trPr>
        <w:tc>
          <w:tcPr>
            <w:tcW w:w="1615" w:type="dxa"/>
            <w:vMerge w:val="restart"/>
            <w:vAlign w:val="center"/>
          </w:tcPr>
          <w:p w14:paraId="76D04565" w14:textId="77777777" w:rsidR="00BC75AF" w:rsidRPr="00BC75AF" w:rsidRDefault="00BC75AF" w:rsidP="00BC75AF">
            <w:pPr>
              <w:adjustRightInd w:val="0"/>
              <w:snapToGrid w:val="0"/>
              <w:jc w:val="center"/>
              <w:rPr>
                <w:rFonts w:ascii="仿宋" w:eastAsia="仿宋" w:hAnsi="仿宋" w:cs="Times New Roman"/>
                <w:b/>
                <w:bCs/>
                <w:szCs w:val="24"/>
              </w:rPr>
            </w:pPr>
            <w:r w:rsidRPr="00BC75AF">
              <w:rPr>
                <w:rFonts w:ascii="仿宋" w:eastAsia="仿宋" w:hAnsi="仿宋" w:cs="Times New Roman" w:hint="eastAsia"/>
                <w:b/>
                <w:bCs/>
                <w:szCs w:val="24"/>
              </w:rPr>
              <w:t>主要完成人</w:t>
            </w:r>
          </w:p>
          <w:p w14:paraId="2F033073" w14:textId="77777777" w:rsidR="00BC75AF" w:rsidRPr="00BC75AF" w:rsidRDefault="00BC75AF" w:rsidP="00BC75AF">
            <w:pPr>
              <w:adjustRightInd w:val="0"/>
              <w:snapToGrid w:val="0"/>
              <w:jc w:val="center"/>
              <w:rPr>
                <w:rFonts w:ascii="仿宋" w:eastAsia="仿宋" w:hAnsi="仿宋" w:cs="Times New Roman"/>
                <w:szCs w:val="24"/>
              </w:rPr>
            </w:pPr>
            <w:r w:rsidRPr="00BC75AF">
              <w:rPr>
                <w:rFonts w:ascii="仿宋" w:eastAsia="仿宋" w:hAnsi="仿宋" w:cs="Times New Roman" w:hint="eastAsia"/>
                <w:b/>
                <w:bCs/>
                <w:szCs w:val="24"/>
              </w:rPr>
              <w:t>（职称、完成单位、工作单位）</w:t>
            </w:r>
          </w:p>
        </w:tc>
        <w:tc>
          <w:tcPr>
            <w:tcW w:w="7849" w:type="dxa"/>
            <w:vAlign w:val="center"/>
          </w:tcPr>
          <w:p w14:paraId="28666FE4" w14:textId="77777777" w:rsidR="00062464" w:rsidRDefault="00BC75AF" w:rsidP="00062464">
            <w:pPr>
              <w:adjustRightInd w:val="0"/>
              <w:snapToGrid w:val="0"/>
              <w:rPr>
                <w:rFonts w:ascii="仿宋" w:eastAsia="仿宋" w:hAnsi="仿宋" w:cs="Times New Roman"/>
                <w:szCs w:val="24"/>
              </w:rPr>
            </w:pPr>
            <w:r w:rsidRPr="00BC75AF">
              <w:rPr>
                <w:rFonts w:ascii="仿宋" w:eastAsia="仿宋" w:hAnsi="仿宋" w:cs="Times New Roman" w:hint="eastAsia"/>
                <w:szCs w:val="24"/>
              </w:rPr>
              <w:t>1.安太成</w:t>
            </w:r>
          </w:p>
          <w:p w14:paraId="7CDF3592" w14:textId="388219D2" w:rsidR="00BC75AF" w:rsidRPr="00BC75AF" w:rsidRDefault="00BC75AF" w:rsidP="00C03CB4">
            <w:pPr>
              <w:adjustRightInd w:val="0"/>
              <w:snapToGrid w:val="0"/>
              <w:rPr>
                <w:rFonts w:ascii="仿宋" w:eastAsia="仿宋" w:hAnsi="仿宋" w:cs="Times New Roman"/>
                <w:szCs w:val="24"/>
              </w:rPr>
            </w:pPr>
            <w:r w:rsidRPr="00BC75AF">
              <w:rPr>
                <w:rFonts w:ascii="仿宋" w:eastAsia="仿宋" w:hAnsi="仿宋" w:cs="Times New Roman" w:hint="eastAsia"/>
                <w:szCs w:val="24"/>
              </w:rPr>
              <w:t>（教授、</w:t>
            </w:r>
            <w:r w:rsidR="00062464" w:rsidRPr="00BC75AF">
              <w:rPr>
                <w:rFonts w:ascii="仿宋" w:eastAsia="仿宋" w:hAnsi="仿宋" w:cs="Times New Roman" w:hint="eastAsia"/>
                <w:szCs w:val="24"/>
              </w:rPr>
              <w:t>完成单位：广东工业大学</w:t>
            </w:r>
            <w:r w:rsidR="00062464">
              <w:rPr>
                <w:rFonts w:ascii="仿宋" w:eastAsia="仿宋" w:hAnsi="仿宋" w:cs="Times New Roman" w:hint="eastAsia"/>
                <w:szCs w:val="24"/>
              </w:rPr>
              <w:t>；</w:t>
            </w:r>
            <w:r w:rsidRPr="00BC75AF">
              <w:rPr>
                <w:rFonts w:ascii="仿宋" w:eastAsia="仿宋" w:hAnsi="仿宋" w:cs="Times New Roman"/>
                <w:szCs w:val="24"/>
              </w:rPr>
              <w:t>工作单位：</w:t>
            </w:r>
            <w:r w:rsidRPr="00BC75AF">
              <w:rPr>
                <w:rFonts w:ascii="仿宋" w:eastAsia="仿宋" w:hAnsi="仿宋" w:cs="Times New Roman" w:hint="eastAsia"/>
                <w:szCs w:val="24"/>
              </w:rPr>
              <w:t>广东工业大学</w:t>
            </w:r>
            <w:r w:rsidRPr="00BC75AF">
              <w:rPr>
                <w:rFonts w:ascii="仿宋" w:eastAsia="仿宋" w:hAnsi="仿宋" w:cs="Times New Roman"/>
                <w:szCs w:val="24"/>
              </w:rPr>
              <w:t>；</w:t>
            </w:r>
            <w:r w:rsidRPr="00BC75AF">
              <w:rPr>
                <w:rFonts w:ascii="仿宋" w:eastAsia="仿宋" w:hAnsi="仿宋" w:cs="Times New Roman" w:hint="eastAsia"/>
                <w:szCs w:val="24"/>
              </w:rPr>
              <w:t>主要贡献：项目的设计与组织者。对科学发现1、2、3</w:t>
            </w:r>
            <w:r w:rsidR="00062464">
              <w:rPr>
                <w:rFonts w:ascii="仿宋" w:eastAsia="仿宋" w:hAnsi="仿宋" w:cs="Times New Roman" w:hint="eastAsia"/>
                <w:szCs w:val="24"/>
              </w:rPr>
              <w:t>皆有重要贡献，</w:t>
            </w:r>
            <w:r w:rsidR="00C03CB4" w:rsidRPr="00BC75AF">
              <w:rPr>
                <w:rFonts w:ascii="仿宋" w:eastAsia="仿宋" w:hAnsi="仿宋" w:cs="Times New Roman" w:hint="eastAsia"/>
                <w:szCs w:val="24"/>
              </w:rPr>
              <w:t>是3篇代表性论文的通讯或共同通讯作者</w:t>
            </w:r>
            <w:r w:rsidR="004A3969">
              <w:rPr>
                <w:rFonts w:ascii="仿宋" w:eastAsia="仿宋" w:hAnsi="仿宋" w:cs="Times New Roman" w:hint="eastAsia"/>
                <w:szCs w:val="24"/>
              </w:rPr>
              <w:t>，</w:t>
            </w:r>
            <w:r w:rsidR="00062464">
              <w:rPr>
                <w:rFonts w:ascii="仿宋" w:eastAsia="仿宋" w:hAnsi="仿宋" w:cs="Times New Roman" w:hint="eastAsia"/>
                <w:szCs w:val="24"/>
              </w:rPr>
              <w:t>具体体现为：</w:t>
            </w:r>
            <w:r w:rsidRPr="00BC75AF">
              <w:rPr>
                <w:rFonts w:ascii="仿宋" w:eastAsia="仿宋" w:hAnsi="仿宋" w:cs="Times New Roman" w:hint="eastAsia"/>
                <w:szCs w:val="24"/>
              </w:rPr>
              <w:t>提出</w:t>
            </w:r>
            <w:r w:rsidR="00062464">
              <w:rPr>
                <w:rFonts w:ascii="仿宋" w:eastAsia="仿宋" w:hAnsi="仿宋" w:cs="Times New Roman" w:hint="eastAsia"/>
                <w:szCs w:val="24"/>
              </w:rPr>
              <w:t>了</w:t>
            </w:r>
            <w:r w:rsidRPr="00BC75AF">
              <w:rPr>
                <w:rFonts w:ascii="仿宋" w:eastAsia="仿宋" w:hAnsi="仿宋" w:cs="Times New Roman" w:hint="eastAsia"/>
                <w:szCs w:val="24"/>
              </w:rPr>
              <w:t>自上而下和自下而上</w:t>
            </w:r>
            <w:r w:rsidR="000D3FC4">
              <w:rPr>
                <w:rFonts w:ascii="仿宋" w:eastAsia="仿宋" w:hAnsi="仿宋" w:cs="Times New Roman" w:hint="eastAsia"/>
                <w:szCs w:val="24"/>
              </w:rPr>
              <w:t>研究病原微生物杀灭</w:t>
            </w:r>
            <w:r w:rsidRPr="00BC75AF">
              <w:rPr>
                <w:rFonts w:ascii="仿宋" w:eastAsia="仿宋" w:hAnsi="仿宋" w:cs="Times New Roman" w:hint="eastAsia"/>
                <w:szCs w:val="24"/>
              </w:rPr>
              <w:t>的两种</w:t>
            </w:r>
            <w:r w:rsidR="000D3FC4">
              <w:rPr>
                <w:rFonts w:ascii="仿宋" w:eastAsia="仿宋" w:hAnsi="仿宋" w:cs="Times New Roman" w:hint="eastAsia"/>
                <w:szCs w:val="24"/>
              </w:rPr>
              <w:t>创新</w:t>
            </w:r>
            <w:r w:rsidRPr="00BC75AF">
              <w:rPr>
                <w:rFonts w:ascii="仿宋" w:eastAsia="仿宋" w:hAnsi="仿宋" w:cs="Times New Roman" w:hint="eastAsia"/>
                <w:szCs w:val="24"/>
              </w:rPr>
              <w:t>研究方法，系统阐明了光催化杀灭细菌的</w:t>
            </w:r>
            <w:r w:rsidR="000D3FC4">
              <w:rPr>
                <w:rFonts w:ascii="仿宋" w:eastAsia="仿宋" w:hAnsi="仿宋" w:cs="Times New Roman" w:hint="eastAsia"/>
                <w:szCs w:val="24"/>
              </w:rPr>
              <w:t>生物化学</w:t>
            </w:r>
            <w:r w:rsidRPr="00BC75AF">
              <w:rPr>
                <w:rFonts w:ascii="仿宋" w:eastAsia="仿宋" w:hAnsi="仿宋" w:cs="Times New Roman" w:hint="eastAsia"/>
                <w:szCs w:val="24"/>
              </w:rPr>
              <w:t>机制；参与</w:t>
            </w:r>
            <w:r w:rsidR="000D3FC4">
              <w:rPr>
                <w:rFonts w:ascii="仿宋" w:eastAsia="仿宋" w:hAnsi="仿宋" w:cs="Times New Roman" w:hint="eastAsia"/>
                <w:szCs w:val="24"/>
              </w:rPr>
              <w:t>首创提出</w:t>
            </w:r>
            <w:r w:rsidRPr="00BC75AF">
              <w:rPr>
                <w:rFonts w:ascii="仿宋" w:eastAsia="仿宋" w:hAnsi="仿宋" w:cs="Times New Roman" w:hint="eastAsia"/>
                <w:szCs w:val="24"/>
              </w:rPr>
              <w:t>单基因敲除菌株</w:t>
            </w:r>
            <w:r w:rsidR="000D3FC4">
              <w:rPr>
                <w:rFonts w:ascii="仿宋" w:eastAsia="仿宋" w:hAnsi="仿宋" w:cs="Times New Roman" w:hint="eastAsia"/>
                <w:szCs w:val="24"/>
              </w:rPr>
              <w:t>对比研究</w:t>
            </w:r>
            <w:r w:rsidRPr="00BC75AF">
              <w:rPr>
                <w:rFonts w:ascii="仿宋" w:eastAsia="仿宋" w:hAnsi="仿宋" w:cs="Times New Roman" w:hint="eastAsia"/>
                <w:szCs w:val="24"/>
              </w:rPr>
              <w:t>的创新方法，阐明了微生物在杀灭过程中的</w:t>
            </w:r>
            <w:r w:rsidR="000D3FC4">
              <w:rPr>
                <w:rFonts w:ascii="仿宋" w:eastAsia="仿宋" w:hAnsi="仿宋" w:cs="Times New Roman" w:hint="eastAsia"/>
                <w:szCs w:val="24"/>
              </w:rPr>
              <w:t>不同</w:t>
            </w:r>
            <w:r w:rsidRPr="00BC75AF">
              <w:rPr>
                <w:rFonts w:ascii="仿宋" w:eastAsia="仿宋" w:hAnsi="仿宋" w:cs="Times New Roman" w:hint="eastAsia"/>
                <w:szCs w:val="24"/>
              </w:rPr>
              <w:t>基因/酶的</w:t>
            </w:r>
            <w:r w:rsidR="000D3FC4">
              <w:rPr>
                <w:rFonts w:ascii="仿宋" w:eastAsia="仿宋" w:hAnsi="仿宋" w:cs="Times New Roman" w:hint="eastAsia"/>
                <w:szCs w:val="24"/>
              </w:rPr>
              <w:t>靶点</w:t>
            </w:r>
            <w:r w:rsidRPr="00BC75AF">
              <w:rPr>
                <w:rFonts w:ascii="仿宋" w:eastAsia="仿宋" w:hAnsi="仿宋" w:cs="Times New Roman" w:hint="eastAsia"/>
                <w:szCs w:val="24"/>
              </w:rPr>
              <w:t>应激机制；合成了一系列光催化材料用于</w:t>
            </w:r>
            <w:r w:rsidR="000D3FC4">
              <w:rPr>
                <w:rFonts w:ascii="仿宋" w:eastAsia="仿宋" w:hAnsi="仿宋" w:cs="Times New Roman" w:hint="eastAsia"/>
                <w:szCs w:val="24"/>
              </w:rPr>
              <w:t>水体中</w:t>
            </w:r>
            <w:r w:rsidRPr="00BC75AF">
              <w:rPr>
                <w:rFonts w:ascii="仿宋" w:eastAsia="仿宋" w:hAnsi="仿宋" w:cs="Times New Roman" w:hint="eastAsia"/>
                <w:szCs w:val="24"/>
              </w:rPr>
              <w:t>病原微生物的高效杀灭，同时</w:t>
            </w:r>
            <w:r w:rsidR="000D3FC4">
              <w:rPr>
                <w:rFonts w:ascii="仿宋" w:eastAsia="仿宋" w:hAnsi="仿宋" w:cs="Times New Roman" w:hint="eastAsia"/>
                <w:szCs w:val="24"/>
              </w:rPr>
              <w:t>利</w:t>
            </w:r>
            <w:r w:rsidRPr="00BC75AF">
              <w:rPr>
                <w:rFonts w:ascii="仿宋" w:eastAsia="仿宋" w:hAnsi="仿宋" w:cs="Times New Roman" w:hint="eastAsia"/>
                <w:szCs w:val="24"/>
              </w:rPr>
              <w:t>用环境</w:t>
            </w:r>
            <w:r w:rsidR="000D3FC4">
              <w:rPr>
                <w:rFonts w:ascii="仿宋" w:eastAsia="仿宋" w:hAnsi="仿宋" w:cs="Times New Roman" w:hint="eastAsia"/>
                <w:szCs w:val="24"/>
              </w:rPr>
              <w:t>天然</w:t>
            </w:r>
            <w:r w:rsidRPr="00BC75AF">
              <w:rPr>
                <w:rFonts w:ascii="仿宋" w:eastAsia="仿宋" w:hAnsi="仿宋" w:cs="Times New Roman" w:hint="eastAsia"/>
                <w:szCs w:val="24"/>
              </w:rPr>
              <w:t>矿物进行可见光催化杀菌，为深入理解病原微生物在天然矿物界面的环境</w:t>
            </w:r>
            <w:r w:rsidR="000D3FC4">
              <w:rPr>
                <w:rFonts w:ascii="仿宋" w:eastAsia="仿宋" w:hAnsi="仿宋" w:cs="Times New Roman" w:hint="eastAsia"/>
                <w:szCs w:val="24"/>
              </w:rPr>
              <w:t>地球化学</w:t>
            </w:r>
            <w:r w:rsidRPr="00BC75AF">
              <w:rPr>
                <w:rFonts w:ascii="仿宋" w:eastAsia="仿宋" w:hAnsi="仿宋" w:cs="Times New Roman" w:hint="eastAsia"/>
                <w:szCs w:val="24"/>
              </w:rPr>
              <w:t>归趋提供理论依据。</w:t>
            </w:r>
          </w:p>
        </w:tc>
      </w:tr>
      <w:tr w:rsidR="00BC75AF" w:rsidRPr="00BC75AF" w14:paraId="53471816" w14:textId="77777777" w:rsidTr="00FB6191">
        <w:trPr>
          <w:trHeight w:val="397"/>
          <w:jc w:val="center"/>
        </w:trPr>
        <w:tc>
          <w:tcPr>
            <w:tcW w:w="1615" w:type="dxa"/>
            <w:vMerge/>
            <w:vAlign w:val="center"/>
          </w:tcPr>
          <w:p w14:paraId="05586CF6" w14:textId="77777777" w:rsidR="00BC75AF" w:rsidRPr="00BC75AF" w:rsidRDefault="00BC75AF" w:rsidP="00BC75AF">
            <w:pPr>
              <w:adjustRightInd w:val="0"/>
              <w:snapToGrid w:val="0"/>
              <w:jc w:val="center"/>
              <w:rPr>
                <w:rFonts w:ascii="仿宋" w:eastAsia="仿宋" w:hAnsi="仿宋" w:cs="Times New Roman"/>
                <w:b/>
                <w:bCs/>
                <w:szCs w:val="24"/>
              </w:rPr>
            </w:pPr>
          </w:p>
        </w:tc>
        <w:tc>
          <w:tcPr>
            <w:tcW w:w="7849" w:type="dxa"/>
            <w:vAlign w:val="center"/>
          </w:tcPr>
          <w:p w14:paraId="2C58DD8E" w14:textId="77777777" w:rsidR="00062464" w:rsidRDefault="00BC75AF" w:rsidP="00062464">
            <w:pPr>
              <w:adjustRightInd w:val="0"/>
              <w:snapToGrid w:val="0"/>
              <w:rPr>
                <w:rFonts w:ascii="仿宋" w:eastAsia="仿宋" w:hAnsi="仿宋" w:cs="Times New Roman"/>
                <w:szCs w:val="24"/>
              </w:rPr>
            </w:pPr>
            <w:r w:rsidRPr="00BC75AF">
              <w:rPr>
                <w:rFonts w:ascii="仿宋" w:eastAsia="仿宋" w:hAnsi="仿宋" w:cs="Times New Roman" w:hint="eastAsia"/>
                <w:szCs w:val="24"/>
              </w:rPr>
              <w:t>2.王保强</w:t>
            </w:r>
          </w:p>
          <w:p w14:paraId="68384F4C" w14:textId="5891A48C" w:rsidR="00BC75AF" w:rsidRPr="00BC75AF" w:rsidRDefault="00BC75AF" w:rsidP="00062464">
            <w:pPr>
              <w:adjustRightInd w:val="0"/>
              <w:snapToGrid w:val="0"/>
              <w:rPr>
                <w:rFonts w:ascii="仿宋" w:eastAsia="仿宋" w:hAnsi="仿宋" w:cs="Times New Roman"/>
                <w:szCs w:val="24"/>
              </w:rPr>
            </w:pPr>
            <w:r w:rsidRPr="00BC75AF">
              <w:rPr>
                <w:rFonts w:ascii="仿宋" w:eastAsia="仿宋" w:hAnsi="仿宋" w:cs="Times New Roman" w:hint="eastAsia"/>
                <w:szCs w:val="24"/>
              </w:rPr>
              <w:t>（</w:t>
            </w:r>
            <w:r w:rsidR="00062464">
              <w:rPr>
                <w:rFonts w:ascii="仿宋" w:eastAsia="仿宋" w:hAnsi="仿宋" w:cs="Times New Roman" w:hint="eastAsia"/>
                <w:szCs w:val="24"/>
              </w:rPr>
              <w:t>教授</w:t>
            </w:r>
            <w:r w:rsidRPr="00BC75AF">
              <w:rPr>
                <w:rFonts w:ascii="仿宋" w:eastAsia="仿宋" w:hAnsi="仿宋" w:cs="Times New Roman" w:hint="eastAsia"/>
                <w:szCs w:val="24"/>
              </w:rPr>
              <w:t>、</w:t>
            </w:r>
            <w:r w:rsidR="00062464" w:rsidRPr="00BC75AF">
              <w:rPr>
                <w:rFonts w:ascii="仿宋" w:eastAsia="仿宋" w:hAnsi="仿宋" w:cs="Times New Roman" w:hint="eastAsia"/>
                <w:szCs w:val="24"/>
              </w:rPr>
              <w:t>完成单位：香港中文大学</w:t>
            </w:r>
            <w:r w:rsidR="00062464" w:rsidRPr="00BC75AF">
              <w:rPr>
                <w:rFonts w:ascii="仿宋" w:eastAsia="仿宋" w:hAnsi="仿宋" w:cs="Times New Roman"/>
                <w:szCs w:val="24"/>
              </w:rPr>
              <w:t>；</w:t>
            </w:r>
            <w:r w:rsidRPr="00BC75AF">
              <w:rPr>
                <w:rFonts w:ascii="仿宋" w:eastAsia="仿宋" w:hAnsi="仿宋" w:cs="Times New Roman"/>
                <w:szCs w:val="24"/>
              </w:rPr>
              <w:t>工作单位：</w:t>
            </w:r>
            <w:r w:rsidR="00434BEF">
              <w:rPr>
                <w:rFonts w:ascii="仿宋" w:eastAsia="仿宋" w:hAnsi="仿宋" w:cs="Times New Roman" w:hint="eastAsia"/>
                <w:szCs w:val="24"/>
              </w:rPr>
              <w:t>香港中文大学</w:t>
            </w:r>
            <w:r w:rsidRPr="00BC75AF">
              <w:rPr>
                <w:rFonts w:ascii="仿宋" w:eastAsia="仿宋" w:hAnsi="仿宋" w:cs="Times New Roman"/>
                <w:szCs w:val="24"/>
              </w:rPr>
              <w:t>；</w:t>
            </w:r>
            <w:r w:rsidRPr="00BC75AF">
              <w:rPr>
                <w:rFonts w:ascii="仿宋" w:eastAsia="仿宋" w:hAnsi="仿宋" w:cs="Times New Roman" w:hint="eastAsia"/>
                <w:szCs w:val="24"/>
              </w:rPr>
              <w:t>主要贡献：与第一完成人</w:t>
            </w:r>
            <w:r w:rsidRPr="00BC75AF">
              <w:rPr>
                <w:rFonts w:ascii="仿宋" w:eastAsia="仿宋" w:hAnsi="仿宋" w:cs="Times New Roman"/>
                <w:szCs w:val="24"/>
              </w:rPr>
              <w:t>共同制定技术路线，共同开展项目</w:t>
            </w:r>
            <w:r w:rsidR="000D3FC4">
              <w:rPr>
                <w:rFonts w:ascii="仿宋" w:eastAsia="仿宋" w:hAnsi="仿宋" w:cs="Times New Roman" w:hint="eastAsia"/>
                <w:szCs w:val="24"/>
              </w:rPr>
              <w:t>合作</w:t>
            </w:r>
            <w:r w:rsidRPr="00BC75AF">
              <w:rPr>
                <w:rFonts w:ascii="仿宋" w:eastAsia="仿宋" w:hAnsi="仿宋" w:cs="Times New Roman"/>
                <w:szCs w:val="24"/>
              </w:rPr>
              <w:t>研究。对本项目重要科学发现</w:t>
            </w:r>
            <w:r w:rsidR="000D3FC4">
              <w:rPr>
                <w:rFonts w:ascii="仿宋" w:eastAsia="仿宋" w:hAnsi="仿宋" w:cs="Times New Roman" w:hint="eastAsia"/>
                <w:szCs w:val="24"/>
              </w:rPr>
              <w:t>1</w:t>
            </w:r>
            <w:r w:rsidR="000D3FC4" w:rsidRPr="00BC75AF">
              <w:rPr>
                <w:rFonts w:ascii="仿宋" w:eastAsia="仿宋" w:hAnsi="仿宋" w:cs="Times New Roman"/>
                <w:szCs w:val="24"/>
              </w:rPr>
              <w:t>、</w:t>
            </w:r>
            <w:r w:rsidR="000D3FC4">
              <w:rPr>
                <w:rFonts w:ascii="仿宋" w:eastAsia="仿宋" w:hAnsi="仿宋" w:cs="Times New Roman" w:hint="eastAsia"/>
                <w:szCs w:val="24"/>
              </w:rPr>
              <w:t>2</w:t>
            </w:r>
            <w:r w:rsidRPr="00BC75AF">
              <w:rPr>
                <w:rFonts w:ascii="仿宋" w:eastAsia="仿宋" w:hAnsi="仿宋" w:cs="Times New Roman" w:hint="eastAsia"/>
                <w:szCs w:val="24"/>
              </w:rPr>
              <w:t>做出了创造性贡献，是3篇代表性论文的通讯或共同通讯作者，具体体现为：创新性地利用湮灭剂结合隔离系统的研究方法</w:t>
            </w:r>
            <w:r w:rsidR="000D3FC4">
              <w:rPr>
                <w:rFonts w:ascii="仿宋" w:eastAsia="仿宋" w:hAnsi="仿宋" w:cs="Times New Roman" w:hint="eastAsia"/>
                <w:szCs w:val="24"/>
              </w:rPr>
              <w:t>，提出</w:t>
            </w:r>
            <w:r w:rsidRPr="00BC75AF">
              <w:rPr>
                <w:rFonts w:ascii="仿宋" w:eastAsia="仿宋" w:hAnsi="仿宋" w:cs="Times New Roman" w:hint="eastAsia"/>
                <w:szCs w:val="24"/>
              </w:rPr>
              <w:t>了</w:t>
            </w:r>
            <w:r w:rsidR="000D3FC4">
              <w:rPr>
                <w:rFonts w:ascii="仿宋" w:eastAsia="仿宋" w:hAnsi="仿宋" w:cs="Times New Roman" w:hint="eastAsia"/>
                <w:szCs w:val="24"/>
              </w:rPr>
              <w:t>可信的</w:t>
            </w:r>
            <w:r w:rsidRPr="00BC75AF">
              <w:rPr>
                <w:rFonts w:ascii="仿宋" w:eastAsia="仿宋" w:hAnsi="仿宋" w:cs="Times New Roman" w:hint="eastAsia"/>
                <w:szCs w:val="24"/>
              </w:rPr>
              <w:t>可见光催化杀菌</w:t>
            </w:r>
            <w:r w:rsidR="000D3FC4">
              <w:rPr>
                <w:rFonts w:ascii="仿宋" w:eastAsia="仿宋" w:hAnsi="仿宋" w:cs="Times New Roman" w:hint="eastAsia"/>
                <w:szCs w:val="24"/>
              </w:rPr>
              <w:t>过程中活性自由基介导杀灭细菌的新</w:t>
            </w:r>
            <w:r w:rsidRPr="00BC75AF">
              <w:rPr>
                <w:rFonts w:ascii="仿宋" w:eastAsia="仿宋" w:hAnsi="仿宋" w:cs="Times New Roman" w:hint="eastAsia"/>
                <w:szCs w:val="24"/>
              </w:rPr>
              <w:t>机</w:t>
            </w:r>
            <w:bookmarkStart w:id="0" w:name="_GoBack"/>
            <w:bookmarkEnd w:id="0"/>
            <w:r w:rsidRPr="00BC75AF">
              <w:rPr>
                <w:rFonts w:ascii="仿宋" w:eastAsia="仿宋" w:hAnsi="仿宋" w:cs="Times New Roman" w:hint="eastAsia"/>
                <w:szCs w:val="24"/>
              </w:rPr>
              <w:t>制，</w:t>
            </w:r>
            <w:r w:rsidR="000D3FC4">
              <w:rPr>
                <w:rFonts w:ascii="仿宋" w:eastAsia="仿宋" w:hAnsi="仿宋" w:cs="Times New Roman" w:hint="eastAsia"/>
                <w:szCs w:val="24"/>
              </w:rPr>
              <w:t>主导提出了</w:t>
            </w:r>
            <w:r w:rsidRPr="00BC75AF">
              <w:rPr>
                <w:rFonts w:ascii="仿宋" w:eastAsia="仿宋" w:hAnsi="仿宋" w:cs="Times New Roman" w:hint="eastAsia"/>
                <w:szCs w:val="24"/>
              </w:rPr>
              <w:t>单基因敲除菌株的</w:t>
            </w:r>
            <w:r w:rsidR="00E25D03">
              <w:rPr>
                <w:rFonts w:ascii="仿宋" w:eastAsia="仿宋" w:hAnsi="仿宋" w:cs="Times New Roman" w:hint="eastAsia"/>
                <w:szCs w:val="24"/>
              </w:rPr>
              <w:t>对比</w:t>
            </w:r>
            <w:r w:rsidR="000D3FC4">
              <w:rPr>
                <w:rFonts w:ascii="仿宋" w:eastAsia="仿宋" w:hAnsi="仿宋" w:cs="Times New Roman" w:hint="eastAsia"/>
                <w:szCs w:val="24"/>
              </w:rPr>
              <w:t>研究</w:t>
            </w:r>
            <w:r w:rsidRPr="00BC75AF">
              <w:rPr>
                <w:rFonts w:ascii="仿宋" w:eastAsia="仿宋" w:hAnsi="仿宋" w:cs="Times New Roman" w:hint="eastAsia"/>
                <w:szCs w:val="24"/>
              </w:rPr>
              <w:t>创新方法，阐明了微生物在杀灭过程中的基因/酶的</w:t>
            </w:r>
            <w:r w:rsidR="00E25D03">
              <w:rPr>
                <w:rFonts w:ascii="仿宋" w:eastAsia="仿宋" w:hAnsi="仿宋" w:cs="Times New Roman" w:hint="eastAsia"/>
                <w:szCs w:val="24"/>
              </w:rPr>
              <w:t>靶点</w:t>
            </w:r>
            <w:r w:rsidRPr="00BC75AF">
              <w:rPr>
                <w:rFonts w:ascii="仿宋" w:eastAsia="仿宋" w:hAnsi="仿宋" w:cs="Times New Roman" w:hint="eastAsia"/>
                <w:szCs w:val="24"/>
              </w:rPr>
              <w:t>应激机制。</w:t>
            </w:r>
            <w:r w:rsidR="00B40FE9">
              <w:rPr>
                <w:rFonts w:ascii="仿宋" w:eastAsia="仿宋" w:hAnsi="仿宋" w:cs="Times New Roman" w:hint="eastAsia"/>
                <w:szCs w:val="24"/>
              </w:rPr>
              <w:t>）</w:t>
            </w:r>
          </w:p>
        </w:tc>
      </w:tr>
      <w:tr w:rsidR="00BC75AF" w:rsidRPr="00BC75AF" w14:paraId="6A39EBC8" w14:textId="77777777" w:rsidTr="00FB6191">
        <w:trPr>
          <w:trHeight w:val="397"/>
          <w:jc w:val="center"/>
        </w:trPr>
        <w:tc>
          <w:tcPr>
            <w:tcW w:w="1615" w:type="dxa"/>
            <w:vMerge/>
            <w:vAlign w:val="center"/>
          </w:tcPr>
          <w:p w14:paraId="6973D909" w14:textId="77777777" w:rsidR="00BC75AF" w:rsidRPr="00BC75AF" w:rsidRDefault="00BC75AF" w:rsidP="00BC75AF">
            <w:pPr>
              <w:adjustRightInd w:val="0"/>
              <w:snapToGrid w:val="0"/>
              <w:jc w:val="center"/>
              <w:rPr>
                <w:rFonts w:ascii="仿宋" w:eastAsia="仿宋" w:hAnsi="仿宋" w:cs="Times New Roman"/>
                <w:b/>
                <w:bCs/>
                <w:szCs w:val="24"/>
              </w:rPr>
            </w:pPr>
          </w:p>
        </w:tc>
        <w:tc>
          <w:tcPr>
            <w:tcW w:w="7849" w:type="dxa"/>
            <w:vAlign w:val="center"/>
          </w:tcPr>
          <w:p w14:paraId="1C5A0E55" w14:textId="77777777" w:rsidR="00062464" w:rsidRDefault="00BC75AF" w:rsidP="00062464">
            <w:pPr>
              <w:adjustRightInd w:val="0"/>
              <w:snapToGrid w:val="0"/>
              <w:jc w:val="left"/>
              <w:rPr>
                <w:rFonts w:ascii="仿宋" w:eastAsia="仿宋" w:hAnsi="仿宋" w:cs="Times New Roman"/>
                <w:szCs w:val="24"/>
              </w:rPr>
            </w:pPr>
            <w:r w:rsidRPr="00BC75AF">
              <w:rPr>
                <w:rFonts w:ascii="仿宋" w:eastAsia="仿宋" w:hAnsi="仿宋" w:cs="Times New Roman" w:hint="eastAsia"/>
                <w:szCs w:val="24"/>
              </w:rPr>
              <w:t>3.李桂英</w:t>
            </w:r>
          </w:p>
          <w:p w14:paraId="45E4811C" w14:textId="009E377D" w:rsidR="00BC75AF" w:rsidRPr="00BC75AF" w:rsidRDefault="00062464" w:rsidP="00062464">
            <w:pPr>
              <w:adjustRightInd w:val="0"/>
              <w:snapToGrid w:val="0"/>
              <w:jc w:val="left"/>
              <w:rPr>
                <w:rFonts w:ascii="仿宋" w:eastAsia="仿宋" w:hAnsi="仿宋" w:cs="Times New Roman"/>
                <w:szCs w:val="24"/>
              </w:rPr>
            </w:pPr>
            <w:r>
              <w:rPr>
                <w:rFonts w:ascii="仿宋" w:eastAsia="仿宋" w:hAnsi="仿宋" w:cs="Times New Roman" w:hint="eastAsia"/>
                <w:szCs w:val="24"/>
              </w:rPr>
              <w:t>（教授</w:t>
            </w:r>
            <w:r w:rsidR="00BC75AF" w:rsidRPr="00BC75AF">
              <w:rPr>
                <w:rFonts w:ascii="仿宋" w:eastAsia="仿宋" w:hAnsi="仿宋" w:cs="Times New Roman" w:hint="eastAsia"/>
                <w:szCs w:val="24"/>
              </w:rPr>
              <w:t>、</w:t>
            </w:r>
            <w:r w:rsidRPr="00BC75AF">
              <w:rPr>
                <w:rFonts w:ascii="仿宋" w:eastAsia="仿宋" w:hAnsi="仿宋" w:cs="Times New Roman" w:hint="eastAsia"/>
                <w:szCs w:val="24"/>
              </w:rPr>
              <w:t>完成单位：中国科学院广州地球化学研究所</w:t>
            </w:r>
            <w:r w:rsidR="004E180B">
              <w:rPr>
                <w:rFonts w:ascii="仿宋" w:eastAsia="仿宋" w:hAnsi="仿宋" w:cs="Times New Roman" w:hint="eastAsia"/>
                <w:szCs w:val="24"/>
              </w:rPr>
              <w:t>；</w:t>
            </w:r>
            <w:r w:rsidR="00BC75AF" w:rsidRPr="00BC75AF">
              <w:rPr>
                <w:rFonts w:ascii="仿宋" w:eastAsia="仿宋" w:hAnsi="仿宋" w:cs="Times New Roman"/>
                <w:szCs w:val="24"/>
              </w:rPr>
              <w:t>工作单位：</w:t>
            </w:r>
            <w:r w:rsidR="00BC75AF" w:rsidRPr="00BC75AF">
              <w:rPr>
                <w:rFonts w:ascii="仿宋" w:eastAsia="仿宋" w:hAnsi="仿宋" w:cs="Times New Roman" w:hint="eastAsia"/>
                <w:szCs w:val="24"/>
              </w:rPr>
              <w:t>广东工业大学；主要贡献：</w:t>
            </w:r>
            <w:r w:rsidR="00BC75AF" w:rsidRPr="00BC75AF">
              <w:rPr>
                <w:rFonts w:ascii="仿宋" w:eastAsia="仿宋" w:hAnsi="仿宋" w:cs="Times New Roman"/>
                <w:szCs w:val="24"/>
              </w:rPr>
              <w:t>对本项目重要科学发现</w:t>
            </w:r>
            <w:r w:rsidR="00E25D03">
              <w:rPr>
                <w:rFonts w:ascii="仿宋" w:eastAsia="仿宋" w:hAnsi="仿宋" w:cs="Times New Roman" w:hint="eastAsia"/>
                <w:szCs w:val="24"/>
              </w:rPr>
              <w:t>2</w:t>
            </w:r>
            <w:r w:rsidR="00E25D03" w:rsidRPr="00BC75AF">
              <w:rPr>
                <w:rFonts w:ascii="仿宋" w:eastAsia="仿宋" w:hAnsi="仿宋" w:cs="Times New Roman"/>
                <w:szCs w:val="24"/>
              </w:rPr>
              <w:t>、</w:t>
            </w:r>
            <w:r w:rsidR="00E25D03">
              <w:rPr>
                <w:rFonts w:ascii="仿宋" w:eastAsia="仿宋" w:hAnsi="仿宋" w:cs="Times New Roman" w:hint="eastAsia"/>
                <w:szCs w:val="24"/>
              </w:rPr>
              <w:t>3</w:t>
            </w:r>
            <w:r w:rsidR="00BC75AF" w:rsidRPr="00BC75AF">
              <w:rPr>
                <w:rFonts w:ascii="仿宋" w:eastAsia="仿宋" w:hAnsi="仿宋" w:cs="Times New Roman" w:hint="eastAsia"/>
                <w:szCs w:val="24"/>
              </w:rPr>
              <w:t>做出了一定的创造性贡献，是3篇代表性论文的共同作者，</w:t>
            </w:r>
            <w:r w:rsidR="00241FE0">
              <w:rPr>
                <w:rFonts w:ascii="仿宋" w:eastAsia="仿宋" w:hAnsi="仿宋" w:cs="Times New Roman" w:hint="eastAsia"/>
                <w:szCs w:val="24"/>
              </w:rPr>
              <w:t>以及</w:t>
            </w:r>
            <w:r w:rsidR="00BC75AF" w:rsidRPr="00BC75AF">
              <w:rPr>
                <w:rFonts w:ascii="仿宋" w:eastAsia="仿宋" w:hAnsi="仿宋" w:cs="Times New Roman" w:hint="eastAsia"/>
                <w:szCs w:val="24"/>
              </w:rPr>
              <w:t>代表性论文5的第一作者。具体体现为：创新性采用单基因敲除菌株</w:t>
            </w:r>
            <w:r w:rsidR="00E25D03">
              <w:rPr>
                <w:rFonts w:ascii="仿宋" w:eastAsia="仿宋" w:hAnsi="仿宋" w:cs="Times New Roman" w:hint="eastAsia"/>
                <w:szCs w:val="24"/>
              </w:rPr>
              <w:t>对比研究</w:t>
            </w:r>
            <w:r w:rsidR="00BC75AF" w:rsidRPr="00BC75AF">
              <w:rPr>
                <w:rFonts w:ascii="仿宋" w:eastAsia="仿宋" w:hAnsi="仿宋" w:cs="Times New Roman" w:hint="eastAsia"/>
                <w:szCs w:val="24"/>
              </w:rPr>
              <w:t>阐明了杀菌时基因/酶的</w:t>
            </w:r>
            <w:r w:rsidR="00E25D03">
              <w:rPr>
                <w:rFonts w:ascii="仿宋" w:eastAsia="仿宋" w:hAnsi="仿宋" w:cs="Times New Roman" w:hint="eastAsia"/>
                <w:szCs w:val="24"/>
              </w:rPr>
              <w:t>靶点</w:t>
            </w:r>
            <w:r w:rsidR="00BC75AF" w:rsidRPr="00BC75AF">
              <w:rPr>
                <w:rFonts w:ascii="仿宋" w:eastAsia="仿宋" w:hAnsi="仿宋" w:cs="Times New Roman" w:hint="eastAsia"/>
                <w:szCs w:val="24"/>
              </w:rPr>
              <w:t>应激响应机制，开发了非贵金属复合纳米材料g-C</w:t>
            </w:r>
            <w:r w:rsidR="00BC75AF" w:rsidRPr="00241FE0">
              <w:rPr>
                <w:rFonts w:ascii="仿宋" w:eastAsia="仿宋" w:hAnsi="仿宋" w:cs="Times New Roman" w:hint="eastAsia"/>
                <w:szCs w:val="24"/>
                <w:vertAlign w:val="subscript"/>
              </w:rPr>
              <w:t>3</w:t>
            </w:r>
            <w:r w:rsidR="00BC75AF" w:rsidRPr="00BC75AF">
              <w:rPr>
                <w:rFonts w:ascii="仿宋" w:eastAsia="仿宋" w:hAnsi="仿宋" w:cs="Times New Roman" w:hint="eastAsia"/>
                <w:szCs w:val="24"/>
              </w:rPr>
              <w:t>N</w:t>
            </w:r>
            <w:r w:rsidR="00BC75AF" w:rsidRPr="00241FE0">
              <w:rPr>
                <w:rFonts w:ascii="仿宋" w:eastAsia="仿宋" w:hAnsi="仿宋" w:cs="Times New Roman" w:hint="eastAsia"/>
                <w:szCs w:val="24"/>
                <w:vertAlign w:val="subscript"/>
              </w:rPr>
              <w:t>4</w:t>
            </w:r>
            <w:r w:rsidR="00BC75AF" w:rsidRPr="00BC75AF">
              <w:rPr>
                <w:rFonts w:ascii="仿宋" w:eastAsia="仿宋" w:hAnsi="仿宋" w:cs="Times New Roman" w:hint="eastAsia"/>
                <w:szCs w:val="24"/>
              </w:rPr>
              <w:t>/TiO</w:t>
            </w:r>
            <w:r w:rsidR="00BC75AF" w:rsidRPr="00241FE0">
              <w:rPr>
                <w:rFonts w:ascii="仿宋" w:eastAsia="仿宋" w:hAnsi="仿宋" w:cs="Times New Roman" w:hint="eastAsia"/>
                <w:szCs w:val="24"/>
                <w:vertAlign w:val="subscript"/>
              </w:rPr>
              <w:t>2</w:t>
            </w:r>
            <w:r w:rsidR="00BC75AF" w:rsidRPr="00BC75AF">
              <w:rPr>
                <w:rFonts w:ascii="仿宋" w:eastAsia="仿宋" w:hAnsi="仿宋" w:cs="Times New Roman" w:hint="eastAsia"/>
                <w:szCs w:val="24"/>
              </w:rPr>
              <w:t>，</w:t>
            </w:r>
            <w:r w:rsidR="00E25D03">
              <w:rPr>
                <w:rFonts w:ascii="仿宋" w:eastAsia="仿宋" w:hAnsi="仿宋" w:cs="Times New Roman" w:hint="eastAsia"/>
                <w:szCs w:val="24"/>
              </w:rPr>
              <w:t>发现</w:t>
            </w:r>
            <w:r w:rsidR="00BC75AF" w:rsidRPr="00BC75AF">
              <w:rPr>
                <w:rFonts w:ascii="仿宋" w:eastAsia="仿宋" w:hAnsi="仿宋" w:cs="Times New Roman" w:hint="eastAsia"/>
                <w:szCs w:val="24"/>
              </w:rPr>
              <w:t>获得的复合材料具有高效杀</w:t>
            </w:r>
            <w:r w:rsidR="00E25D03">
              <w:rPr>
                <w:rFonts w:ascii="仿宋" w:eastAsia="仿宋" w:hAnsi="仿宋" w:cs="Times New Roman" w:hint="eastAsia"/>
                <w:szCs w:val="24"/>
              </w:rPr>
              <w:t>灭水体中细</w:t>
            </w:r>
            <w:r w:rsidR="00BC75AF" w:rsidRPr="00BC75AF">
              <w:rPr>
                <w:rFonts w:ascii="仿宋" w:eastAsia="仿宋" w:hAnsi="仿宋" w:cs="Times New Roman" w:hint="eastAsia"/>
                <w:szCs w:val="24"/>
              </w:rPr>
              <w:t>菌和</w:t>
            </w:r>
            <w:r w:rsidR="00E25D03">
              <w:rPr>
                <w:rFonts w:ascii="仿宋" w:eastAsia="仿宋" w:hAnsi="仿宋" w:cs="Times New Roman" w:hint="eastAsia"/>
                <w:szCs w:val="24"/>
              </w:rPr>
              <w:t>降解水体中</w:t>
            </w:r>
            <w:r w:rsidR="00BC75AF" w:rsidRPr="00BC75AF">
              <w:rPr>
                <w:rFonts w:ascii="仿宋" w:eastAsia="仿宋" w:hAnsi="仿宋" w:cs="Times New Roman" w:hint="eastAsia"/>
                <w:szCs w:val="24"/>
              </w:rPr>
              <w:t>有机污染物</w:t>
            </w:r>
            <w:r w:rsidR="00E25D03">
              <w:rPr>
                <w:rFonts w:ascii="仿宋" w:eastAsia="仿宋" w:hAnsi="仿宋" w:cs="Times New Roman" w:hint="eastAsia"/>
                <w:szCs w:val="24"/>
              </w:rPr>
              <w:t>的</w:t>
            </w:r>
            <w:r w:rsidR="00BC75AF" w:rsidRPr="00BC75AF">
              <w:rPr>
                <w:rFonts w:ascii="仿宋" w:eastAsia="仿宋" w:hAnsi="仿宋" w:cs="Times New Roman" w:hint="eastAsia"/>
                <w:szCs w:val="24"/>
              </w:rPr>
              <w:t>性能。</w:t>
            </w:r>
            <w:r w:rsidR="00B40FE9">
              <w:rPr>
                <w:rFonts w:ascii="仿宋" w:eastAsia="仿宋" w:hAnsi="仿宋" w:cs="Times New Roman" w:hint="eastAsia"/>
                <w:szCs w:val="24"/>
              </w:rPr>
              <w:t>）</w:t>
            </w:r>
          </w:p>
        </w:tc>
      </w:tr>
      <w:tr w:rsidR="00BC75AF" w:rsidRPr="00BC75AF" w14:paraId="057ADFCE" w14:textId="77777777" w:rsidTr="00FB6191">
        <w:trPr>
          <w:trHeight w:val="397"/>
          <w:jc w:val="center"/>
        </w:trPr>
        <w:tc>
          <w:tcPr>
            <w:tcW w:w="1615" w:type="dxa"/>
            <w:vMerge/>
            <w:vAlign w:val="center"/>
          </w:tcPr>
          <w:p w14:paraId="4B1744FA" w14:textId="77777777" w:rsidR="00BC75AF" w:rsidRPr="00BC75AF" w:rsidRDefault="00BC75AF" w:rsidP="00BC75AF">
            <w:pPr>
              <w:adjustRightInd w:val="0"/>
              <w:snapToGrid w:val="0"/>
              <w:jc w:val="center"/>
              <w:rPr>
                <w:rFonts w:ascii="仿宋" w:eastAsia="仿宋" w:hAnsi="仿宋" w:cs="Times New Roman"/>
                <w:b/>
                <w:bCs/>
                <w:szCs w:val="24"/>
              </w:rPr>
            </w:pPr>
          </w:p>
        </w:tc>
        <w:tc>
          <w:tcPr>
            <w:tcW w:w="7849" w:type="dxa"/>
            <w:vAlign w:val="center"/>
          </w:tcPr>
          <w:p w14:paraId="56BE052F" w14:textId="77777777" w:rsidR="00062464" w:rsidRDefault="00BC75AF" w:rsidP="00062464">
            <w:pPr>
              <w:adjustRightInd w:val="0"/>
              <w:snapToGrid w:val="0"/>
              <w:jc w:val="left"/>
              <w:rPr>
                <w:rFonts w:ascii="仿宋" w:eastAsia="仿宋" w:hAnsi="仿宋" w:cs="Times New Roman"/>
                <w:szCs w:val="24"/>
              </w:rPr>
            </w:pPr>
            <w:r w:rsidRPr="00BC75AF">
              <w:rPr>
                <w:rFonts w:ascii="仿宋" w:eastAsia="仿宋" w:hAnsi="仿宋" w:cs="宋体" w:hint="eastAsia"/>
                <w:szCs w:val="24"/>
              </w:rPr>
              <w:t>4.</w:t>
            </w:r>
            <w:r w:rsidRPr="00BC75AF">
              <w:rPr>
                <w:rFonts w:ascii="仿宋" w:eastAsia="仿宋" w:hAnsi="仿宋" w:cs="Times New Roman" w:hint="eastAsia"/>
                <w:szCs w:val="24"/>
              </w:rPr>
              <w:t>王万军</w:t>
            </w:r>
          </w:p>
          <w:p w14:paraId="52D9B829" w14:textId="24A3704F" w:rsidR="00BC75AF" w:rsidRPr="00BC75AF" w:rsidRDefault="00BC75AF" w:rsidP="00062464">
            <w:pPr>
              <w:adjustRightInd w:val="0"/>
              <w:snapToGrid w:val="0"/>
              <w:jc w:val="left"/>
              <w:rPr>
                <w:rFonts w:ascii="仿宋" w:eastAsia="仿宋" w:hAnsi="仿宋" w:cs="Times New Roman"/>
                <w:szCs w:val="24"/>
              </w:rPr>
            </w:pPr>
            <w:r w:rsidRPr="00BC75AF">
              <w:rPr>
                <w:rFonts w:ascii="仿宋" w:eastAsia="仿宋" w:hAnsi="仿宋" w:cs="Times New Roman" w:hint="eastAsia"/>
                <w:szCs w:val="24"/>
              </w:rPr>
              <w:t>（教授、</w:t>
            </w:r>
            <w:r w:rsidR="00062464" w:rsidRPr="00BC75AF">
              <w:rPr>
                <w:rFonts w:ascii="仿宋" w:eastAsia="仿宋" w:hAnsi="仿宋" w:cs="Times New Roman" w:hint="eastAsia"/>
                <w:szCs w:val="24"/>
              </w:rPr>
              <w:t>完成单位：广东工业大学</w:t>
            </w:r>
            <w:r w:rsidR="00062464" w:rsidRPr="00BC75AF">
              <w:rPr>
                <w:rFonts w:ascii="仿宋" w:eastAsia="仿宋" w:hAnsi="仿宋" w:cs="Times New Roman"/>
                <w:szCs w:val="24"/>
              </w:rPr>
              <w:t>；</w:t>
            </w:r>
            <w:r w:rsidRPr="00BC75AF">
              <w:rPr>
                <w:rFonts w:ascii="仿宋" w:eastAsia="仿宋" w:hAnsi="仿宋" w:cs="Times New Roman"/>
                <w:szCs w:val="24"/>
              </w:rPr>
              <w:t>工作单位：</w:t>
            </w:r>
            <w:r w:rsidRPr="00BC75AF">
              <w:rPr>
                <w:rFonts w:ascii="仿宋" w:eastAsia="仿宋" w:hAnsi="仿宋" w:cs="Times New Roman" w:hint="eastAsia"/>
                <w:szCs w:val="24"/>
              </w:rPr>
              <w:t>广东工业大学</w:t>
            </w:r>
            <w:r w:rsidRPr="00BC75AF">
              <w:rPr>
                <w:rFonts w:ascii="仿宋" w:eastAsia="仿宋" w:hAnsi="仿宋" w:cs="Times New Roman"/>
                <w:szCs w:val="24"/>
              </w:rPr>
              <w:t>；</w:t>
            </w:r>
            <w:r w:rsidRPr="00BC75AF">
              <w:rPr>
                <w:rFonts w:ascii="仿宋" w:eastAsia="仿宋" w:hAnsi="仿宋" w:cs="Times New Roman" w:hint="eastAsia"/>
                <w:szCs w:val="24"/>
              </w:rPr>
              <w:t>主要贡献：对本项目重要科学发现</w:t>
            </w:r>
            <w:r w:rsidR="00E25D03">
              <w:rPr>
                <w:rFonts w:ascii="仿宋" w:eastAsia="仿宋" w:hAnsi="仿宋" w:cs="Times New Roman"/>
                <w:szCs w:val="24"/>
              </w:rPr>
              <w:t>1</w:t>
            </w:r>
            <w:r w:rsidR="00E25D03" w:rsidRPr="00BC75AF">
              <w:rPr>
                <w:rFonts w:ascii="仿宋" w:eastAsia="仿宋" w:hAnsi="仿宋" w:cs="Times New Roman" w:hint="eastAsia"/>
                <w:szCs w:val="24"/>
              </w:rPr>
              <w:t>、</w:t>
            </w:r>
            <w:r w:rsidR="00E25D03">
              <w:rPr>
                <w:rFonts w:ascii="仿宋" w:eastAsia="仿宋" w:hAnsi="仿宋" w:cs="Times New Roman" w:hint="eastAsia"/>
                <w:szCs w:val="24"/>
              </w:rPr>
              <w:t>3</w:t>
            </w:r>
            <w:r w:rsidRPr="00BC75AF">
              <w:rPr>
                <w:rFonts w:ascii="仿宋" w:eastAsia="仿宋" w:hAnsi="仿宋" w:cs="Times New Roman" w:hint="eastAsia"/>
                <w:szCs w:val="24"/>
              </w:rPr>
              <w:t>做出了一定的创造性贡献，主要在第一、第二完成人的指导下，重点开展g-C</w:t>
            </w:r>
            <w:r w:rsidRPr="00241FE0">
              <w:rPr>
                <w:rFonts w:ascii="仿宋" w:eastAsia="仿宋" w:hAnsi="仿宋" w:cs="Times New Roman"/>
                <w:szCs w:val="24"/>
                <w:vertAlign w:val="subscript"/>
              </w:rPr>
              <w:t>3</w:t>
            </w:r>
            <w:r w:rsidRPr="00BC75AF">
              <w:rPr>
                <w:rFonts w:ascii="仿宋" w:eastAsia="仿宋" w:hAnsi="仿宋" w:cs="Times New Roman" w:hint="eastAsia"/>
                <w:szCs w:val="24"/>
              </w:rPr>
              <w:t>N</w:t>
            </w:r>
            <w:r w:rsidRPr="00241FE0">
              <w:rPr>
                <w:rFonts w:ascii="仿宋" w:eastAsia="仿宋" w:hAnsi="仿宋" w:cs="Times New Roman"/>
                <w:szCs w:val="24"/>
                <w:vertAlign w:val="subscript"/>
              </w:rPr>
              <w:t>4</w:t>
            </w:r>
            <w:r w:rsidRPr="00BC75AF">
              <w:rPr>
                <w:rFonts w:ascii="仿宋" w:eastAsia="仿宋" w:hAnsi="仿宋" w:cs="Times New Roman" w:hint="eastAsia"/>
                <w:szCs w:val="24"/>
              </w:rPr>
              <w:t>基、铋基以及非贵金属光催化材料的设计、制备、光催化杀菌性能及</w:t>
            </w:r>
            <w:r w:rsidR="00E25D03">
              <w:rPr>
                <w:rFonts w:ascii="仿宋" w:eastAsia="仿宋" w:hAnsi="仿宋" w:cs="Times New Roman" w:hint="eastAsia"/>
                <w:szCs w:val="24"/>
              </w:rPr>
              <w:t>其</w:t>
            </w:r>
            <w:r w:rsidRPr="00BC75AF">
              <w:rPr>
                <w:rFonts w:ascii="仿宋" w:eastAsia="仿宋" w:hAnsi="仿宋" w:cs="Times New Roman" w:hint="eastAsia"/>
                <w:szCs w:val="24"/>
              </w:rPr>
              <w:t>杀菌机理</w:t>
            </w:r>
            <w:r w:rsidR="00E25D03">
              <w:rPr>
                <w:rFonts w:ascii="仿宋" w:eastAsia="仿宋" w:hAnsi="仿宋" w:cs="Times New Roman" w:hint="eastAsia"/>
                <w:szCs w:val="24"/>
              </w:rPr>
              <w:t>方面的</w:t>
            </w:r>
            <w:r w:rsidRPr="00BC75AF">
              <w:rPr>
                <w:rFonts w:ascii="仿宋" w:eastAsia="仿宋" w:hAnsi="仿宋" w:cs="Times New Roman" w:hint="eastAsia"/>
                <w:szCs w:val="24"/>
              </w:rPr>
              <w:t>研究。如Ni</w:t>
            </w:r>
            <w:r w:rsidRPr="00241FE0">
              <w:rPr>
                <w:rFonts w:ascii="仿宋" w:eastAsia="仿宋" w:hAnsi="仿宋" w:cs="Times New Roman"/>
                <w:szCs w:val="24"/>
                <w:vertAlign w:val="subscript"/>
              </w:rPr>
              <w:t>2</w:t>
            </w:r>
            <w:r w:rsidRPr="00BC75AF">
              <w:rPr>
                <w:rFonts w:ascii="仿宋" w:eastAsia="仿宋" w:hAnsi="仿宋" w:cs="Times New Roman" w:hint="eastAsia"/>
                <w:szCs w:val="24"/>
              </w:rPr>
              <w:t>P/g-C</w:t>
            </w:r>
            <w:r w:rsidRPr="00241FE0">
              <w:rPr>
                <w:rFonts w:ascii="仿宋" w:eastAsia="仿宋" w:hAnsi="仿宋" w:cs="Times New Roman"/>
                <w:szCs w:val="24"/>
                <w:vertAlign w:val="subscript"/>
              </w:rPr>
              <w:t>3</w:t>
            </w:r>
            <w:r w:rsidRPr="00BC75AF">
              <w:rPr>
                <w:rFonts w:ascii="仿宋" w:eastAsia="仿宋" w:hAnsi="仿宋" w:cs="Times New Roman" w:hint="eastAsia"/>
                <w:szCs w:val="24"/>
              </w:rPr>
              <w:t>N</w:t>
            </w:r>
            <w:r w:rsidRPr="00241FE0">
              <w:rPr>
                <w:rFonts w:ascii="仿宋" w:eastAsia="仿宋" w:hAnsi="仿宋" w:cs="Times New Roman"/>
                <w:szCs w:val="24"/>
                <w:vertAlign w:val="subscript"/>
              </w:rPr>
              <w:t>4</w:t>
            </w:r>
            <w:r w:rsidRPr="00BC75AF">
              <w:rPr>
                <w:rFonts w:ascii="仿宋" w:eastAsia="仿宋" w:hAnsi="仿宋" w:cs="Times New Roman" w:hint="eastAsia"/>
                <w:szCs w:val="24"/>
              </w:rPr>
              <w:t>光催化材料的制备及其光催化杀菌机理</w:t>
            </w:r>
            <w:r w:rsidR="00E25D03">
              <w:rPr>
                <w:rFonts w:ascii="仿宋" w:eastAsia="仿宋" w:hAnsi="仿宋" w:cs="Times New Roman" w:hint="eastAsia"/>
                <w:szCs w:val="24"/>
              </w:rPr>
              <w:t>方面的</w:t>
            </w:r>
            <w:r w:rsidRPr="00BC75AF">
              <w:rPr>
                <w:rFonts w:ascii="仿宋" w:eastAsia="仿宋" w:hAnsi="仿宋" w:cs="Times New Roman" w:hint="eastAsia"/>
                <w:szCs w:val="24"/>
              </w:rPr>
              <w:t>研究，BiVO</w:t>
            </w:r>
            <w:r w:rsidRPr="00241FE0">
              <w:rPr>
                <w:rFonts w:ascii="仿宋" w:eastAsia="仿宋" w:hAnsi="仿宋" w:cs="Times New Roman" w:hint="eastAsia"/>
                <w:szCs w:val="24"/>
                <w:vertAlign w:val="subscript"/>
              </w:rPr>
              <w:t>4</w:t>
            </w:r>
            <w:r w:rsidRPr="00BC75AF">
              <w:rPr>
                <w:rFonts w:ascii="仿宋" w:eastAsia="仿宋" w:hAnsi="仿宋" w:cs="Times New Roman" w:hint="eastAsia"/>
                <w:szCs w:val="24"/>
              </w:rPr>
              <w:t>纳米管的制备及</w:t>
            </w:r>
            <w:r w:rsidR="00E25D03">
              <w:rPr>
                <w:rFonts w:ascii="仿宋" w:eastAsia="仿宋" w:hAnsi="仿宋" w:cs="Times New Roman" w:hint="eastAsia"/>
                <w:szCs w:val="24"/>
              </w:rPr>
              <w:t>其</w:t>
            </w:r>
            <w:r w:rsidRPr="00BC75AF">
              <w:rPr>
                <w:rFonts w:ascii="仿宋" w:eastAsia="仿宋" w:hAnsi="仿宋" w:cs="Times New Roman" w:hint="eastAsia"/>
                <w:szCs w:val="24"/>
              </w:rPr>
              <w:t>光催化杀菌机理</w:t>
            </w:r>
            <w:r w:rsidR="00E25D03">
              <w:rPr>
                <w:rFonts w:ascii="仿宋" w:eastAsia="仿宋" w:hAnsi="仿宋" w:cs="Times New Roman" w:hint="eastAsia"/>
                <w:szCs w:val="24"/>
              </w:rPr>
              <w:t>的</w:t>
            </w:r>
            <w:r w:rsidRPr="00BC75AF">
              <w:rPr>
                <w:rFonts w:ascii="仿宋" w:eastAsia="仿宋" w:hAnsi="仿宋" w:cs="Times New Roman" w:hint="eastAsia"/>
                <w:szCs w:val="24"/>
              </w:rPr>
              <w:t>研究等。是3篇代表性论文的第一作者。</w:t>
            </w:r>
            <w:r w:rsidR="00B40FE9">
              <w:rPr>
                <w:rFonts w:ascii="仿宋" w:eastAsia="仿宋" w:hAnsi="仿宋" w:cs="Times New Roman" w:hint="eastAsia"/>
                <w:szCs w:val="24"/>
              </w:rPr>
              <w:t>）</w:t>
            </w:r>
          </w:p>
        </w:tc>
      </w:tr>
      <w:tr w:rsidR="00BC75AF" w:rsidRPr="00BC75AF" w14:paraId="0DE470BC" w14:textId="77777777" w:rsidTr="00FB6191">
        <w:trPr>
          <w:trHeight w:val="397"/>
          <w:jc w:val="center"/>
        </w:trPr>
        <w:tc>
          <w:tcPr>
            <w:tcW w:w="1615" w:type="dxa"/>
            <w:vMerge/>
            <w:vAlign w:val="center"/>
          </w:tcPr>
          <w:p w14:paraId="55E88C52" w14:textId="77777777" w:rsidR="00BC75AF" w:rsidRPr="00BC75AF" w:rsidRDefault="00BC75AF" w:rsidP="00BC75AF">
            <w:pPr>
              <w:adjustRightInd w:val="0"/>
              <w:snapToGrid w:val="0"/>
              <w:jc w:val="center"/>
              <w:rPr>
                <w:rFonts w:ascii="仿宋" w:eastAsia="仿宋" w:hAnsi="仿宋" w:cs="Times New Roman"/>
                <w:b/>
                <w:bCs/>
                <w:szCs w:val="24"/>
              </w:rPr>
            </w:pPr>
          </w:p>
        </w:tc>
        <w:tc>
          <w:tcPr>
            <w:tcW w:w="7849" w:type="dxa"/>
            <w:vAlign w:val="center"/>
          </w:tcPr>
          <w:p w14:paraId="555BFF41" w14:textId="77777777" w:rsidR="00062464" w:rsidRDefault="00BC75AF" w:rsidP="00062464">
            <w:pPr>
              <w:adjustRightInd w:val="0"/>
              <w:snapToGrid w:val="0"/>
              <w:jc w:val="left"/>
              <w:rPr>
                <w:rFonts w:ascii="仿宋" w:eastAsia="仿宋" w:hAnsi="仿宋" w:cs="宋体"/>
                <w:szCs w:val="24"/>
              </w:rPr>
            </w:pPr>
            <w:r w:rsidRPr="00BC75AF">
              <w:rPr>
                <w:rFonts w:ascii="仿宋" w:eastAsia="仿宋" w:hAnsi="仿宋" w:cs="宋体" w:hint="eastAsia"/>
                <w:szCs w:val="24"/>
              </w:rPr>
              <w:t>5.余济美</w:t>
            </w:r>
          </w:p>
          <w:p w14:paraId="7D890DD4" w14:textId="3909BE2B" w:rsidR="000344AA" w:rsidRPr="00BC75AF" w:rsidRDefault="00BC75AF" w:rsidP="00705114">
            <w:pPr>
              <w:adjustRightInd w:val="0"/>
              <w:snapToGrid w:val="0"/>
              <w:jc w:val="left"/>
              <w:rPr>
                <w:rFonts w:ascii="仿宋" w:eastAsia="仿宋" w:hAnsi="仿宋" w:cs="宋体"/>
                <w:szCs w:val="24"/>
              </w:rPr>
            </w:pPr>
            <w:r w:rsidRPr="00BC75AF">
              <w:rPr>
                <w:rFonts w:ascii="仿宋" w:eastAsia="仿宋" w:hAnsi="仿宋" w:cs="宋体" w:hint="eastAsia"/>
                <w:szCs w:val="24"/>
              </w:rPr>
              <w:t>（教授、</w:t>
            </w:r>
            <w:r w:rsidR="00062464" w:rsidRPr="00BC75AF">
              <w:rPr>
                <w:rFonts w:ascii="仿宋" w:eastAsia="仿宋" w:hAnsi="仿宋" w:cs="Times New Roman" w:hint="eastAsia"/>
                <w:szCs w:val="24"/>
              </w:rPr>
              <w:t>完成单位：香港中文大学；</w:t>
            </w:r>
            <w:r w:rsidRPr="00BC75AF">
              <w:rPr>
                <w:rFonts w:ascii="仿宋" w:eastAsia="仿宋" w:hAnsi="仿宋" w:cs="Times New Roman"/>
                <w:szCs w:val="24"/>
              </w:rPr>
              <w:t>工作单位：</w:t>
            </w:r>
            <w:r w:rsidRPr="00BC75AF">
              <w:rPr>
                <w:rFonts w:ascii="仿宋" w:eastAsia="仿宋" w:hAnsi="仿宋" w:cs="Times New Roman" w:hint="eastAsia"/>
                <w:szCs w:val="24"/>
              </w:rPr>
              <w:t>香港中文大学；主要贡献：对本项目重要科学发现</w:t>
            </w:r>
            <w:r w:rsidR="00291D7F">
              <w:rPr>
                <w:rFonts w:ascii="仿宋" w:eastAsia="仿宋" w:hAnsi="仿宋" w:cs="Times New Roman" w:hint="eastAsia"/>
                <w:szCs w:val="24"/>
              </w:rPr>
              <w:t>2</w:t>
            </w:r>
            <w:r w:rsidR="00E25D03" w:rsidRPr="00BC75AF">
              <w:rPr>
                <w:rFonts w:ascii="仿宋" w:eastAsia="仿宋" w:hAnsi="仿宋" w:cs="Times New Roman" w:hint="eastAsia"/>
                <w:szCs w:val="24"/>
              </w:rPr>
              <w:t>、</w:t>
            </w:r>
            <w:r w:rsidR="00E25D03">
              <w:rPr>
                <w:rFonts w:ascii="仿宋" w:eastAsia="仿宋" w:hAnsi="仿宋" w:cs="Times New Roman" w:hint="eastAsia"/>
                <w:szCs w:val="24"/>
              </w:rPr>
              <w:t>3</w:t>
            </w:r>
            <w:r w:rsidRPr="00BC75AF">
              <w:rPr>
                <w:rFonts w:ascii="仿宋" w:eastAsia="仿宋" w:hAnsi="仿宋" w:cs="Times New Roman" w:hint="eastAsia"/>
                <w:szCs w:val="24"/>
              </w:rPr>
              <w:t>做出了一定的创造性贡献，重点开展</w:t>
            </w:r>
            <w:r w:rsidR="00E25D03">
              <w:rPr>
                <w:rFonts w:ascii="仿宋" w:eastAsia="仿宋" w:hAnsi="仿宋" w:cs="Times New Roman" w:hint="eastAsia"/>
                <w:szCs w:val="24"/>
              </w:rPr>
              <w:t>了</w:t>
            </w:r>
            <w:r w:rsidRPr="00BC75AF">
              <w:rPr>
                <w:rFonts w:ascii="仿宋" w:eastAsia="仿宋" w:hAnsi="仿宋" w:cs="Times New Roman" w:hint="eastAsia"/>
                <w:szCs w:val="24"/>
              </w:rPr>
              <w:t>非贵金属光催化材料的设计、制备、光催化杀菌性能及</w:t>
            </w:r>
            <w:r w:rsidR="00E25D03">
              <w:rPr>
                <w:rFonts w:ascii="仿宋" w:eastAsia="仿宋" w:hAnsi="仿宋" w:cs="Times New Roman" w:hint="eastAsia"/>
                <w:szCs w:val="24"/>
              </w:rPr>
              <w:t>其</w:t>
            </w:r>
            <w:r w:rsidRPr="00BC75AF">
              <w:rPr>
                <w:rFonts w:ascii="仿宋" w:eastAsia="仿宋" w:hAnsi="仿宋" w:cs="Times New Roman" w:hint="eastAsia"/>
                <w:szCs w:val="24"/>
              </w:rPr>
              <w:t>杀菌机理</w:t>
            </w:r>
            <w:r w:rsidR="00E25D03">
              <w:rPr>
                <w:rFonts w:ascii="仿宋" w:eastAsia="仿宋" w:hAnsi="仿宋" w:cs="Times New Roman" w:hint="eastAsia"/>
                <w:szCs w:val="24"/>
              </w:rPr>
              <w:t>方面的</w:t>
            </w:r>
            <w:r w:rsidRPr="00BC75AF">
              <w:rPr>
                <w:rFonts w:ascii="仿宋" w:eastAsia="仿宋" w:hAnsi="仿宋" w:cs="Times New Roman" w:hint="eastAsia"/>
                <w:szCs w:val="24"/>
              </w:rPr>
              <w:t>研究。是2篇代表性论文的共同通讯作者。</w:t>
            </w:r>
            <w:r w:rsidR="00B40FE9">
              <w:rPr>
                <w:rFonts w:ascii="仿宋" w:eastAsia="仿宋" w:hAnsi="仿宋" w:cs="Times New Roman" w:hint="eastAsia"/>
                <w:szCs w:val="24"/>
              </w:rPr>
              <w:t>）</w:t>
            </w:r>
          </w:p>
        </w:tc>
      </w:tr>
      <w:tr w:rsidR="00EF0D76" w:rsidRPr="00BC75AF" w14:paraId="63DCC433" w14:textId="77777777" w:rsidTr="00FB6191">
        <w:trPr>
          <w:trHeight w:val="397"/>
          <w:jc w:val="center"/>
        </w:trPr>
        <w:tc>
          <w:tcPr>
            <w:tcW w:w="1615" w:type="dxa"/>
            <w:vMerge w:val="restart"/>
            <w:vAlign w:val="center"/>
          </w:tcPr>
          <w:p w14:paraId="0FC5935F" w14:textId="77777777" w:rsidR="00EF0D76" w:rsidRPr="00BC75AF" w:rsidRDefault="00EF0D76" w:rsidP="00BC75AF">
            <w:pPr>
              <w:adjustRightInd w:val="0"/>
              <w:snapToGrid w:val="0"/>
              <w:jc w:val="center"/>
              <w:rPr>
                <w:rFonts w:ascii="仿宋" w:eastAsia="仿宋" w:hAnsi="仿宋" w:cs="Times New Roman"/>
                <w:b/>
                <w:bCs/>
                <w:szCs w:val="24"/>
              </w:rPr>
            </w:pPr>
            <w:r w:rsidRPr="00BC75AF">
              <w:rPr>
                <w:rFonts w:ascii="仿宋" w:eastAsia="仿宋" w:hAnsi="仿宋" w:cs="Times New Roman" w:hint="eastAsia"/>
                <w:b/>
                <w:bCs/>
                <w:szCs w:val="24"/>
              </w:rPr>
              <w:t>代表性论文</w:t>
            </w:r>
          </w:p>
          <w:p w14:paraId="29B36A65" w14:textId="77777777" w:rsidR="00EF0D76" w:rsidRPr="00BC75AF" w:rsidRDefault="00EF0D76" w:rsidP="00BC75AF">
            <w:pPr>
              <w:adjustRightInd w:val="0"/>
              <w:snapToGrid w:val="0"/>
              <w:jc w:val="center"/>
              <w:rPr>
                <w:rFonts w:ascii="仿宋" w:eastAsia="仿宋" w:hAnsi="仿宋" w:cs="Times New Roman"/>
                <w:b/>
                <w:bCs/>
                <w:szCs w:val="24"/>
              </w:rPr>
            </w:pPr>
            <w:r w:rsidRPr="00BC75AF">
              <w:rPr>
                <w:rFonts w:ascii="仿宋" w:eastAsia="仿宋" w:hAnsi="仿宋" w:cs="Times New Roman" w:hint="eastAsia"/>
                <w:b/>
                <w:bCs/>
                <w:szCs w:val="24"/>
              </w:rPr>
              <w:t>专著目录</w:t>
            </w:r>
          </w:p>
        </w:tc>
        <w:tc>
          <w:tcPr>
            <w:tcW w:w="7849" w:type="dxa"/>
            <w:vAlign w:val="center"/>
          </w:tcPr>
          <w:p w14:paraId="63057816" w14:textId="04BF3C4D" w:rsidR="00EF0D76" w:rsidRPr="00BC75AF" w:rsidRDefault="00EF0D76" w:rsidP="00241FE0">
            <w:pPr>
              <w:adjustRightInd w:val="0"/>
              <w:snapToGrid w:val="0"/>
              <w:jc w:val="left"/>
              <w:rPr>
                <w:rFonts w:ascii="仿宋" w:eastAsia="仿宋" w:hAnsi="仿宋" w:cs="Times New Roman"/>
                <w:szCs w:val="24"/>
              </w:rPr>
            </w:pPr>
            <w:r w:rsidRPr="00BC75AF">
              <w:rPr>
                <w:rFonts w:ascii="仿宋" w:eastAsia="仿宋" w:hAnsi="仿宋" w:cs="Times New Roman" w:hint="eastAsia"/>
                <w:szCs w:val="24"/>
              </w:rPr>
              <w:t>论文1：</w:t>
            </w:r>
            <w:r w:rsidRPr="00BC75AF">
              <w:rPr>
                <w:rFonts w:ascii="仿宋" w:eastAsia="仿宋" w:hAnsi="仿宋" w:cs="Times New Roman"/>
                <w:szCs w:val="24"/>
              </w:rPr>
              <w:t>Earth-abundant Ni</w:t>
            </w:r>
            <w:r w:rsidRPr="00241FE0">
              <w:rPr>
                <w:rFonts w:ascii="仿宋" w:eastAsia="仿宋" w:hAnsi="仿宋" w:cs="Times New Roman"/>
                <w:szCs w:val="24"/>
                <w:vertAlign w:val="subscript"/>
              </w:rPr>
              <w:t>2</w:t>
            </w:r>
            <w:r w:rsidRPr="00BC75AF">
              <w:rPr>
                <w:rFonts w:ascii="仿宋" w:eastAsia="仿宋" w:hAnsi="仿宋" w:cs="Times New Roman"/>
                <w:szCs w:val="24"/>
              </w:rPr>
              <w:t>P/g-C</w:t>
            </w:r>
            <w:r w:rsidRPr="00241FE0">
              <w:rPr>
                <w:rFonts w:ascii="仿宋" w:eastAsia="仿宋" w:hAnsi="仿宋" w:cs="Times New Roman"/>
                <w:szCs w:val="24"/>
                <w:vertAlign w:val="subscript"/>
              </w:rPr>
              <w:t>3</w:t>
            </w:r>
            <w:r w:rsidRPr="00BC75AF">
              <w:rPr>
                <w:rFonts w:ascii="仿宋" w:eastAsia="仿宋" w:hAnsi="仿宋" w:cs="Times New Roman"/>
                <w:szCs w:val="24"/>
              </w:rPr>
              <w:t>N</w:t>
            </w:r>
            <w:r w:rsidRPr="00241FE0">
              <w:rPr>
                <w:rFonts w:ascii="仿宋" w:eastAsia="仿宋" w:hAnsi="仿宋" w:cs="Times New Roman"/>
                <w:szCs w:val="24"/>
                <w:vertAlign w:val="subscript"/>
              </w:rPr>
              <w:t>4</w:t>
            </w:r>
            <w:r w:rsidRPr="00BC75AF">
              <w:rPr>
                <w:rFonts w:ascii="仿宋" w:eastAsia="仿宋" w:hAnsi="仿宋" w:cs="Times New Roman"/>
                <w:szCs w:val="24"/>
              </w:rPr>
              <w:t xml:space="preserve"> lamellar nanohydrids for enhanced photocatalytic hydrogen evolution and bacterial inactivation under visible light irradiation</w:t>
            </w:r>
            <w:r w:rsidRPr="00BC75AF">
              <w:rPr>
                <w:rFonts w:ascii="仿宋" w:eastAsia="仿宋" w:hAnsi="仿宋" w:cs="Times New Roman" w:hint="eastAsia"/>
                <w:szCs w:val="24"/>
              </w:rPr>
              <w:t xml:space="preserve">. </w:t>
            </w:r>
            <w:r w:rsidRPr="00BC75AF">
              <w:rPr>
                <w:rFonts w:ascii="仿宋" w:eastAsia="仿宋" w:hAnsi="仿宋" w:cs="Times New Roman"/>
                <w:szCs w:val="24"/>
              </w:rPr>
              <w:t>Applied Catalysis B: Environmental</w:t>
            </w:r>
            <w:r w:rsidRPr="00BC75AF">
              <w:rPr>
                <w:rFonts w:ascii="仿宋" w:eastAsia="仿宋" w:hAnsi="仿宋" w:cs="Times New Roman" w:hint="eastAsia"/>
                <w:szCs w:val="24"/>
              </w:rPr>
              <w:t xml:space="preserve">, </w:t>
            </w:r>
            <w:r w:rsidRPr="00BC75AF">
              <w:rPr>
                <w:rFonts w:ascii="仿宋" w:eastAsia="仿宋" w:hAnsi="仿宋" w:cs="Times New Roman"/>
                <w:szCs w:val="24"/>
              </w:rPr>
              <w:t>2017, 217: 570-580</w:t>
            </w:r>
            <w:r w:rsidRPr="00BC75AF">
              <w:rPr>
                <w:rFonts w:ascii="仿宋" w:eastAsia="仿宋" w:hAnsi="仿宋" w:cs="Times New Roman" w:hint="eastAsia"/>
                <w:szCs w:val="24"/>
              </w:rPr>
              <w:t>, 第一作者（王万军）、</w:t>
            </w:r>
            <w:r w:rsidR="008C1A1D">
              <w:rPr>
                <w:rFonts w:ascii="仿宋" w:eastAsia="仿宋" w:hAnsi="仿宋" w:cs="Times New Roman" w:hint="eastAsia"/>
                <w:szCs w:val="24"/>
              </w:rPr>
              <w:t>共同</w:t>
            </w:r>
            <w:r w:rsidRPr="00BC75AF">
              <w:rPr>
                <w:rFonts w:ascii="仿宋" w:eastAsia="仿宋" w:hAnsi="仿宋" w:cs="Times New Roman" w:hint="eastAsia"/>
                <w:szCs w:val="24"/>
              </w:rPr>
              <w:t>通讯作者（安太成、王保强）</w:t>
            </w:r>
          </w:p>
        </w:tc>
      </w:tr>
      <w:tr w:rsidR="00EF0D76" w:rsidRPr="00BC75AF" w14:paraId="48B0F9FF" w14:textId="77777777" w:rsidTr="00FB6191">
        <w:trPr>
          <w:trHeight w:val="397"/>
          <w:jc w:val="center"/>
        </w:trPr>
        <w:tc>
          <w:tcPr>
            <w:tcW w:w="1615" w:type="dxa"/>
            <w:vMerge/>
            <w:vAlign w:val="center"/>
          </w:tcPr>
          <w:p w14:paraId="275FBB0F" w14:textId="77777777" w:rsidR="00EF0D76" w:rsidRPr="00BC75AF" w:rsidRDefault="00EF0D76" w:rsidP="00BC75AF">
            <w:pPr>
              <w:adjustRightInd w:val="0"/>
              <w:snapToGrid w:val="0"/>
              <w:jc w:val="center"/>
              <w:rPr>
                <w:rFonts w:ascii="仿宋" w:eastAsia="仿宋" w:hAnsi="仿宋" w:cs="Times New Roman"/>
                <w:b/>
                <w:bCs/>
                <w:szCs w:val="24"/>
              </w:rPr>
            </w:pPr>
          </w:p>
        </w:tc>
        <w:tc>
          <w:tcPr>
            <w:tcW w:w="7849" w:type="dxa"/>
            <w:vAlign w:val="center"/>
          </w:tcPr>
          <w:p w14:paraId="1E9802D2" w14:textId="77777777" w:rsidR="00EF0D76" w:rsidRPr="00BC75AF" w:rsidRDefault="00EF0D76" w:rsidP="00BC75AF">
            <w:pPr>
              <w:adjustRightInd w:val="0"/>
              <w:snapToGrid w:val="0"/>
              <w:jc w:val="left"/>
              <w:rPr>
                <w:rFonts w:ascii="仿宋" w:eastAsia="仿宋" w:hAnsi="仿宋" w:cs="Times New Roman"/>
                <w:szCs w:val="24"/>
              </w:rPr>
            </w:pPr>
            <w:r w:rsidRPr="00BC75AF">
              <w:rPr>
                <w:rFonts w:ascii="仿宋" w:eastAsia="仿宋" w:hAnsi="仿宋" w:cs="Times New Roman" w:hint="eastAsia"/>
                <w:szCs w:val="24"/>
              </w:rPr>
              <w:t xml:space="preserve">论文2：Effective Photocatalytic Disinfection of </w:t>
            </w:r>
            <w:r w:rsidRPr="00241FE0">
              <w:rPr>
                <w:rFonts w:ascii="仿宋" w:eastAsia="仿宋" w:hAnsi="仿宋" w:cs="Times New Roman" w:hint="eastAsia"/>
                <w:i/>
                <w:szCs w:val="24"/>
              </w:rPr>
              <w:t>E. coli</w:t>
            </w:r>
            <w:r w:rsidRPr="00BC75AF">
              <w:rPr>
                <w:rFonts w:ascii="仿宋" w:eastAsia="仿宋" w:hAnsi="仿宋" w:cs="Times New Roman" w:hint="eastAsia"/>
                <w:szCs w:val="24"/>
              </w:rPr>
              <w:t xml:space="preserve"> K-12 Using AgBr-Ag-Bi</w:t>
            </w:r>
            <w:r w:rsidRPr="00241FE0">
              <w:rPr>
                <w:rFonts w:ascii="仿宋" w:eastAsia="仿宋" w:hAnsi="仿宋" w:cs="Times New Roman" w:hint="eastAsia"/>
                <w:szCs w:val="24"/>
                <w:vertAlign w:val="subscript"/>
              </w:rPr>
              <w:t>2</w:t>
            </w:r>
            <w:r w:rsidRPr="00BC75AF">
              <w:rPr>
                <w:rFonts w:ascii="仿宋" w:eastAsia="仿宋" w:hAnsi="仿宋" w:cs="Times New Roman" w:hint="eastAsia"/>
                <w:szCs w:val="24"/>
              </w:rPr>
              <w:t>WO</w:t>
            </w:r>
            <w:r w:rsidRPr="00241FE0">
              <w:rPr>
                <w:rFonts w:ascii="仿宋" w:eastAsia="仿宋" w:hAnsi="仿宋" w:cs="Times New Roman" w:hint="eastAsia"/>
                <w:szCs w:val="24"/>
                <w:vertAlign w:val="subscript"/>
              </w:rPr>
              <w:t>6</w:t>
            </w:r>
            <w:r w:rsidRPr="00BC75AF">
              <w:rPr>
                <w:rFonts w:ascii="仿宋" w:eastAsia="仿宋" w:hAnsi="仿宋" w:cs="Times New Roman" w:hint="eastAsia"/>
                <w:szCs w:val="24"/>
              </w:rPr>
              <w:t xml:space="preserve"> Nanojunction System Irradiated by Visible Light: The Role of Diffusing Hydroxyl Radicals. Environmental Science &amp; Technology, 2010, 44(4):1392-1398, 第一作者（张丽莎）、通讯作者（王保强）</w:t>
            </w:r>
          </w:p>
        </w:tc>
      </w:tr>
      <w:tr w:rsidR="00EF0D76" w:rsidRPr="00BC75AF" w14:paraId="002B6F2E" w14:textId="77777777" w:rsidTr="00FB6191">
        <w:trPr>
          <w:trHeight w:val="397"/>
          <w:jc w:val="center"/>
        </w:trPr>
        <w:tc>
          <w:tcPr>
            <w:tcW w:w="1615" w:type="dxa"/>
            <w:vMerge/>
            <w:vAlign w:val="center"/>
          </w:tcPr>
          <w:p w14:paraId="48737EF5" w14:textId="77777777" w:rsidR="00EF0D76" w:rsidRPr="00BC75AF" w:rsidRDefault="00EF0D76" w:rsidP="00BC75AF">
            <w:pPr>
              <w:adjustRightInd w:val="0"/>
              <w:snapToGrid w:val="0"/>
              <w:jc w:val="center"/>
              <w:rPr>
                <w:rFonts w:ascii="仿宋" w:eastAsia="仿宋" w:hAnsi="仿宋" w:cs="Times New Roman"/>
                <w:b/>
                <w:bCs/>
                <w:szCs w:val="24"/>
              </w:rPr>
            </w:pPr>
          </w:p>
        </w:tc>
        <w:tc>
          <w:tcPr>
            <w:tcW w:w="7849" w:type="dxa"/>
            <w:vAlign w:val="center"/>
          </w:tcPr>
          <w:p w14:paraId="11DA563F" w14:textId="37791118" w:rsidR="00EF0D76" w:rsidRPr="00BC75AF" w:rsidRDefault="00EF0D76" w:rsidP="00705114">
            <w:pPr>
              <w:adjustRightInd w:val="0"/>
              <w:snapToGrid w:val="0"/>
              <w:jc w:val="left"/>
              <w:rPr>
                <w:rFonts w:ascii="仿宋" w:eastAsia="仿宋" w:hAnsi="仿宋" w:cs="Times New Roman"/>
                <w:szCs w:val="24"/>
              </w:rPr>
            </w:pPr>
            <w:r w:rsidRPr="00BC75AF">
              <w:rPr>
                <w:rFonts w:ascii="仿宋" w:eastAsia="仿宋" w:hAnsi="仿宋" w:cs="Times New Roman" w:hint="eastAsia"/>
                <w:szCs w:val="24"/>
              </w:rPr>
              <w:t>论文3：Advances in photocatalytic disinfection of bacteria: Development of photocatalysts and mechanisms. Journal of Environmental Sciences</w:t>
            </w:r>
            <w:r w:rsidR="00BF4F3C">
              <w:rPr>
                <w:rFonts w:ascii="仿宋" w:eastAsia="仿宋" w:hAnsi="仿宋" w:cs="Times New Roman" w:hint="eastAsia"/>
                <w:szCs w:val="24"/>
              </w:rPr>
              <w:t>（国内期刊）</w:t>
            </w:r>
            <w:r w:rsidRPr="00BC75AF">
              <w:rPr>
                <w:rFonts w:ascii="仿宋" w:eastAsia="仿宋" w:hAnsi="仿宋" w:cs="Times New Roman" w:hint="eastAsia"/>
                <w:szCs w:val="24"/>
              </w:rPr>
              <w:t>, 2015, 34: 232-247,</w:t>
            </w:r>
            <w:r w:rsidR="00BF4F3C">
              <w:rPr>
                <w:rFonts w:ascii="仿宋" w:eastAsia="仿宋" w:hAnsi="仿宋" w:cs="Times New Roman" w:hint="eastAsia"/>
                <w:szCs w:val="24"/>
              </w:rPr>
              <w:t xml:space="preserve"> </w:t>
            </w:r>
            <w:r w:rsidRPr="00BC75AF">
              <w:rPr>
                <w:rFonts w:ascii="仿宋" w:eastAsia="仿宋" w:hAnsi="仿宋" w:cs="Times New Roman" w:hint="eastAsia"/>
                <w:szCs w:val="24"/>
              </w:rPr>
              <w:t>第一作者（王万军）、</w:t>
            </w:r>
            <w:r w:rsidR="008C1A1D">
              <w:rPr>
                <w:rFonts w:ascii="仿宋" w:eastAsia="仿宋" w:hAnsi="仿宋" w:cs="Times New Roman" w:hint="eastAsia"/>
                <w:szCs w:val="24"/>
              </w:rPr>
              <w:t>共同</w:t>
            </w:r>
            <w:r w:rsidRPr="00BC75AF">
              <w:rPr>
                <w:rFonts w:ascii="仿宋" w:eastAsia="仿宋" w:hAnsi="仿宋" w:cs="Times New Roman" w:hint="eastAsia"/>
                <w:szCs w:val="24"/>
              </w:rPr>
              <w:t>通讯作者（余济美</w:t>
            </w:r>
            <w:r w:rsidR="00705114">
              <w:rPr>
                <w:rFonts w:ascii="仿宋" w:eastAsia="仿宋" w:hAnsi="仿宋" w:cs="Times New Roman" w:hint="eastAsia"/>
                <w:szCs w:val="24"/>
              </w:rPr>
              <w:t>、</w:t>
            </w:r>
            <w:r w:rsidR="00705114" w:rsidRPr="00BC75AF">
              <w:rPr>
                <w:rFonts w:ascii="仿宋" w:eastAsia="仿宋" w:hAnsi="仿宋" w:cs="Times New Roman" w:hint="eastAsia"/>
                <w:szCs w:val="24"/>
              </w:rPr>
              <w:t>王保强</w:t>
            </w:r>
            <w:r w:rsidRPr="00BC75AF">
              <w:rPr>
                <w:rFonts w:ascii="仿宋" w:eastAsia="仿宋" w:hAnsi="仿宋" w:cs="Times New Roman" w:hint="eastAsia"/>
                <w:szCs w:val="24"/>
              </w:rPr>
              <w:t>）</w:t>
            </w:r>
          </w:p>
        </w:tc>
      </w:tr>
      <w:tr w:rsidR="00EF0D76" w:rsidRPr="00BC75AF" w14:paraId="5E7F7079" w14:textId="77777777" w:rsidTr="00FB6191">
        <w:trPr>
          <w:trHeight w:val="397"/>
          <w:jc w:val="center"/>
        </w:trPr>
        <w:tc>
          <w:tcPr>
            <w:tcW w:w="1615" w:type="dxa"/>
            <w:vMerge/>
            <w:vAlign w:val="center"/>
          </w:tcPr>
          <w:p w14:paraId="1D54E558" w14:textId="77777777" w:rsidR="00EF0D76" w:rsidRPr="00BC75AF" w:rsidRDefault="00EF0D76" w:rsidP="00BC75AF">
            <w:pPr>
              <w:adjustRightInd w:val="0"/>
              <w:snapToGrid w:val="0"/>
              <w:jc w:val="center"/>
              <w:rPr>
                <w:rFonts w:ascii="仿宋" w:eastAsia="仿宋" w:hAnsi="仿宋" w:cs="Times New Roman"/>
                <w:b/>
                <w:bCs/>
                <w:szCs w:val="24"/>
              </w:rPr>
            </w:pPr>
          </w:p>
        </w:tc>
        <w:tc>
          <w:tcPr>
            <w:tcW w:w="7849" w:type="dxa"/>
            <w:vAlign w:val="center"/>
          </w:tcPr>
          <w:p w14:paraId="5CEF2C32" w14:textId="3A918542" w:rsidR="00EF0D76" w:rsidRPr="00BC75AF" w:rsidRDefault="00EF0D76" w:rsidP="00BC75AF">
            <w:pPr>
              <w:adjustRightInd w:val="0"/>
              <w:snapToGrid w:val="0"/>
              <w:jc w:val="left"/>
              <w:rPr>
                <w:rFonts w:ascii="仿宋" w:eastAsia="仿宋" w:hAnsi="仿宋" w:cs="Times New Roman"/>
                <w:szCs w:val="24"/>
              </w:rPr>
            </w:pPr>
            <w:r w:rsidRPr="00BC75AF">
              <w:rPr>
                <w:rFonts w:ascii="仿宋" w:eastAsia="仿宋" w:hAnsi="仿宋" w:cs="Times New Roman" w:hint="eastAsia"/>
                <w:szCs w:val="24"/>
              </w:rPr>
              <w:t>论文4：</w:t>
            </w:r>
            <w:r w:rsidRPr="00BC75AF">
              <w:rPr>
                <w:rFonts w:ascii="仿宋" w:eastAsia="仿宋" w:hAnsi="仿宋" w:cs="Times New Roman"/>
                <w:szCs w:val="24"/>
              </w:rPr>
              <w:t>Photocatalytic hydrogen evolution and bacterial inactivation utilizing sonochemical-synthesized g-C</w:t>
            </w:r>
            <w:r w:rsidRPr="00241FE0">
              <w:rPr>
                <w:rFonts w:ascii="仿宋" w:eastAsia="仿宋" w:hAnsi="仿宋" w:cs="Times New Roman"/>
                <w:szCs w:val="24"/>
                <w:vertAlign w:val="subscript"/>
              </w:rPr>
              <w:t>3</w:t>
            </w:r>
            <w:r w:rsidRPr="00BC75AF">
              <w:rPr>
                <w:rFonts w:ascii="仿宋" w:eastAsia="仿宋" w:hAnsi="仿宋" w:cs="Times New Roman"/>
                <w:szCs w:val="24"/>
              </w:rPr>
              <w:t>N</w:t>
            </w:r>
            <w:r w:rsidRPr="00241FE0">
              <w:rPr>
                <w:rFonts w:ascii="仿宋" w:eastAsia="仿宋" w:hAnsi="仿宋" w:cs="Times New Roman"/>
                <w:szCs w:val="24"/>
                <w:vertAlign w:val="subscript"/>
              </w:rPr>
              <w:t>4</w:t>
            </w:r>
            <w:r w:rsidRPr="00BC75AF">
              <w:rPr>
                <w:rFonts w:ascii="仿宋" w:eastAsia="仿宋" w:hAnsi="仿宋" w:cs="Times New Roman"/>
                <w:szCs w:val="24"/>
              </w:rPr>
              <w:t>/red phosphorus hybrid nanosheets as a wide-spectral-responsive photocatalyst: The role of type I band alignment</w:t>
            </w:r>
            <w:r w:rsidRPr="00BC75AF">
              <w:rPr>
                <w:rFonts w:ascii="仿宋" w:eastAsia="仿宋" w:hAnsi="仿宋" w:cs="Times New Roman" w:hint="eastAsia"/>
                <w:szCs w:val="24"/>
              </w:rPr>
              <w:t xml:space="preserve">. </w:t>
            </w:r>
            <w:r w:rsidRPr="00BC75AF">
              <w:rPr>
                <w:rFonts w:ascii="仿宋" w:eastAsia="仿宋" w:hAnsi="仿宋" w:cs="Times New Roman"/>
                <w:szCs w:val="24"/>
              </w:rPr>
              <w:t>Applied Catalysis B: Environmental</w:t>
            </w:r>
            <w:r w:rsidRPr="00BC75AF">
              <w:rPr>
                <w:rFonts w:ascii="仿宋" w:eastAsia="仿宋" w:hAnsi="仿宋" w:cs="Times New Roman" w:hint="eastAsia"/>
                <w:szCs w:val="24"/>
              </w:rPr>
              <w:t xml:space="preserve">, </w:t>
            </w:r>
            <w:r w:rsidRPr="00BC75AF">
              <w:rPr>
                <w:rFonts w:ascii="仿宋" w:eastAsia="仿宋" w:hAnsi="仿宋" w:cs="Times New Roman"/>
                <w:szCs w:val="24"/>
              </w:rPr>
              <w:t>2018</w:t>
            </w:r>
            <w:r w:rsidRPr="00BC75AF">
              <w:rPr>
                <w:rFonts w:ascii="仿宋" w:eastAsia="仿宋" w:hAnsi="仿宋" w:cs="Times New Roman" w:hint="eastAsia"/>
                <w:szCs w:val="24"/>
              </w:rPr>
              <w:t>, 238: 126-135, 第一作者（王万军）、</w:t>
            </w:r>
            <w:r w:rsidR="008C1A1D">
              <w:rPr>
                <w:rFonts w:ascii="仿宋" w:eastAsia="仿宋" w:hAnsi="仿宋" w:cs="Times New Roman" w:hint="eastAsia"/>
                <w:szCs w:val="24"/>
              </w:rPr>
              <w:t>共同</w:t>
            </w:r>
            <w:r w:rsidRPr="00BC75AF">
              <w:rPr>
                <w:rFonts w:ascii="仿宋" w:eastAsia="仿宋" w:hAnsi="仿宋" w:cs="Times New Roman" w:hint="eastAsia"/>
                <w:szCs w:val="24"/>
              </w:rPr>
              <w:t>通讯作者（安太成</w:t>
            </w:r>
            <w:r w:rsidR="00C13D46">
              <w:rPr>
                <w:rFonts w:ascii="仿宋" w:eastAsia="仿宋" w:hAnsi="仿宋" w:cs="Times New Roman" w:hint="eastAsia"/>
                <w:szCs w:val="24"/>
              </w:rPr>
              <w:t>、</w:t>
            </w:r>
            <w:r w:rsidRPr="00BC75AF">
              <w:rPr>
                <w:rFonts w:ascii="仿宋" w:eastAsia="仿宋" w:hAnsi="仿宋" w:cs="Times New Roman" w:hint="eastAsia"/>
                <w:szCs w:val="24"/>
              </w:rPr>
              <w:t>余济美）</w:t>
            </w:r>
          </w:p>
        </w:tc>
      </w:tr>
      <w:tr w:rsidR="00EF0D76" w:rsidRPr="00BC75AF" w14:paraId="5664B4AB" w14:textId="77777777" w:rsidTr="00FB6191">
        <w:trPr>
          <w:trHeight w:val="397"/>
          <w:jc w:val="center"/>
        </w:trPr>
        <w:tc>
          <w:tcPr>
            <w:tcW w:w="1615" w:type="dxa"/>
            <w:vMerge/>
            <w:vAlign w:val="center"/>
          </w:tcPr>
          <w:p w14:paraId="5A0ACAE4" w14:textId="77777777" w:rsidR="00EF0D76" w:rsidRPr="00BC75AF" w:rsidRDefault="00EF0D76" w:rsidP="00BC75AF">
            <w:pPr>
              <w:adjustRightInd w:val="0"/>
              <w:snapToGrid w:val="0"/>
              <w:jc w:val="center"/>
              <w:rPr>
                <w:rFonts w:ascii="仿宋" w:eastAsia="仿宋" w:hAnsi="仿宋" w:cs="Times New Roman"/>
                <w:b/>
                <w:bCs/>
                <w:szCs w:val="24"/>
              </w:rPr>
            </w:pPr>
          </w:p>
        </w:tc>
        <w:tc>
          <w:tcPr>
            <w:tcW w:w="7849" w:type="dxa"/>
            <w:vAlign w:val="center"/>
          </w:tcPr>
          <w:p w14:paraId="6B166D1C" w14:textId="2D1841AB" w:rsidR="00EF0D76" w:rsidRPr="00BC75AF" w:rsidRDefault="00EF0D76" w:rsidP="00BC75AF">
            <w:pPr>
              <w:adjustRightInd w:val="0"/>
              <w:snapToGrid w:val="0"/>
              <w:jc w:val="left"/>
              <w:rPr>
                <w:rFonts w:ascii="仿宋" w:eastAsia="仿宋" w:hAnsi="仿宋" w:cs="宋体"/>
                <w:szCs w:val="24"/>
              </w:rPr>
            </w:pPr>
            <w:r w:rsidRPr="00BC75AF">
              <w:rPr>
                <w:rFonts w:ascii="仿宋" w:eastAsia="仿宋" w:hAnsi="仿宋" w:cs="Times New Roman" w:hint="eastAsia"/>
                <w:szCs w:val="24"/>
              </w:rPr>
              <w:t xml:space="preserve">论文5：Enhanced visible-light-driven photocatalytic inactivation of </w:t>
            </w:r>
            <w:r w:rsidRPr="00241FE0">
              <w:rPr>
                <w:rFonts w:ascii="仿宋" w:eastAsia="仿宋" w:hAnsi="仿宋" w:cs="Times New Roman" w:hint="eastAsia"/>
                <w:i/>
                <w:szCs w:val="24"/>
              </w:rPr>
              <w:t>Escherichia coli</w:t>
            </w:r>
            <w:r w:rsidRPr="00BC75AF">
              <w:rPr>
                <w:rFonts w:ascii="仿宋" w:eastAsia="仿宋" w:hAnsi="仿宋" w:cs="Times New Roman" w:hint="eastAsia"/>
                <w:szCs w:val="24"/>
              </w:rPr>
              <w:t xml:space="preserve"> using g-C</w:t>
            </w:r>
            <w:r w:rsidRPr="00241FE0">
              <w:rPr>
                <w:rFonts w:ascii="仿宋" w:eastAsia="仿宋" w:hAnsi="仿宋" w:cs="Times New Roman" w:hint="eastAsia"/>
                <w:szCs w:val="24"/>
                <w:vertAlign w:val="subscript"/>
              </w:rPr>
              <w:t>3</w:t>
            </w:r>
            <w:r w:rsidRPr="00BC75AF">
              <w:rPr>
                <w:rFonts w:ascii="仿宋" w:eastAsia="仿宋" w:hAnsi="仿宋" w:cs="Times New Roman" w:hint="eastAsia"/>
                <w:szCs w:val="24"/>
              </w:rPr>
              <w:t>N</w:t>
            </w:r>
            <w:r w:rsidRPr="00241FE0">
              <w:rPr>
                <w:rFonts w:ascii="仿宋" w:eastAsia="仿宋" w:hAnsi="仿宋" w:cs="Times New Roman" w:hint="eastAsia"/>
                <w:szCs w:val="24"/>
                <w:vertAlign w:val="subscript"/>
              </w:rPr>
              <w:t>4</w:t>
            </w:r>
            <w:r w:rsidRPr="00BC75AF">
              <w:rPr>
                <w:rFonts w:ascii="仿宋" w:eastAsia="仿宋" w:hAnsi="仿宋" w:cs="Times New Roman" w:hint="eastAsia"/>
                <w:szCs w:val="24"/>
              </w:rPr>
              <w:t>/TiO</w:t>
            </w:r>
            <w:r w:rsidRPr="00241FE0">
              <w:rPr>
                <w:rFonts w:ascii="仿宋" w:eastAsia="仿宋" w:hAnsi="仿宋" w:cs="Times New Roman" w:hint="eastAsia"/>
                <w:szCs w:val="24"/>
                <w:vertAlign w:val="subscript"/>
              </w:rPr>
              <w:t>2</w:t>
            </w:r>
            <w:r w:rsidRPr="00BC75AF">
              <w:rPr>
                <w:rFonts w:ascii="仿宋" w:eastAsia="仿宋" w:hAnsi="仿宋" w:cs="Times New Roman" w:hint="eastAsia"/>
                <w:szCs w:val="24"/>
              </w:rPr>
              <w:t xml:space="preserve"> hybrid photocatalyst synthesized using a hydrothermal-calcination approach. Water Research, 2015, 86: 17-24，第一作者（李桂英）、通讯作者（安太成）</w:t>
            </w:r>
          </w:p>
        </w:tc>
      </w:tr>
    </w:tbl>
    <w:p w14:paraId="7073FABB" w14:textId="77777777" w:rsidR="00BC75AF" w:rsidRDefault="00BC75AF" w:rsidP="00EF0D76">
      <w:pPr>
        <w:tabs>
          <w:tab w:val="left" w:pos="425"/>
        </w:tabs>
        <w:autoSpaceDE w:val="0"/>
        <w:autoSpaceDN w:val="0"/>
        <w:adjustRightInd w:val="0"/>
        <w:snapToGrid w:val="0"/>
        <w:spacing w:line="360" w:lineRule="auto"/>
        <w:ind w:firstLineChars="200" w:firstLine="480"/>
        <w:jc w:val="left"/>
        <w:rPr>
          <w:rFonts w:ascii="仿宋" w:eastAsia="仿宋" w:hAnsi="仿宋" w:cs="Times New Roman"/>
          <w:sz w:val="24"/>
          <w:szCs w:val="24"/>
        </w:rPr>
      </w:pPr>
    </w:p>
    <w:sectPr w:rsidR="00BC75AF">
      <w:footerReference w:type="default" r:id="rId7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1526B75" w14:textId="77777777" w:rsidR="00047DEE" w:rsidRDefault="00047DEE">
      <w:r>
        <w:separator/>
      </w:r>
    </w:p>
  </w:endnote>
  <w:endnote w:type="continuationSeparator" w:id="0">
    <w:p w14:paraId="39152753" w14:textId="77777777" w:rsidR="00047DEE" w:rsidRDefault="00047DE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53FABAD" w14:textId="77777777" w:rsidR="00BC75AF" w:rsidRDefault="00BC75AF">
    <w:pPr>
      <w:pStyle w:val="a3"/>
      <w:jc w:val="center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79B635CF" wp14:editId="5E3B34CB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445135" cy="384175"/>
              <wp:effectExtent l="3810" t="0" r="0" b="635"/>
              <wp:wrapNone/>
              <wp:docPr id="2" name="文本框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45135" cy="38417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15875" cmpd="sng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0652D7C" w14:textId="77777777" w:rsidR="00BC75AF" w:rsidRDefault="00BC75AF">
                          <w:pPr>
                            <w:pStyle w:val="a3"/>
                            <w:rPr>
                              <w:rStyle w:val="a4"/>
                              <w:rFonts w:ascii="宋体" w:eastAsia="宋体" w:hAnsi="宋体" w:cs="宋体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ascii="宋体" w:eastAsia="宋体" w:hAnsi="宋体" w:cs="宋体" w:hint="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Style w:val="a4"/>
                              <w:rFonts w:ascii="宋体" w:eastAsia="宋体" w:hAnsi="宋体" w:cs="宋体" w:hint="eastAsia"/>
                              <w:sz w:val="28"/>
                              <w:szCs w:val="28"/>
                            </w:rPr>
                            <w:instrText xml:space="preserve">PAGE  </w:instrText>
                          </w:r>
                          <w:r>
                            <w:rPr>
                              <w:rFonts w:ascii="宋体" w:eastAsia="宋体" w:hAnsi="宋体" w:cs="宋体" w:hint="eastAsia"/>
                              <w:sz w:val="28"/>
                              <w:szCs w:val="28"/>
                            </w:rPr>
                            <w:fldChar w:fldCharType="separate"/>
                          </w:r>
                          <w:r w:rsidR="00047DEE">
                            <w:rPr>
                              <w:rStyle w:val="a4"/>
                              <w:rFonts w:ascii="宋体" w:eastAsia="宋体" w:hAnsi="宋体" w:cs="宋体"/>
                              <w:noProof/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rFonts w:ascii="宋体" w:eastAsia="宋体" w:hAnsi="宋体" w:cs="宋体" w:hint="eastAsia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  <w:p w14:paraId="648EAA70" w14:textId="77777777" w:rsidR="00BC75AF" w:rsidRDefault="00BC75AF"/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文本框 2" o:spid="_x0000_s1026" type="#_x0000_t202" style="position:absolute;left:0;text-align:left;margin-left:-16.15pt;margin-top:0;width:35.05pt;height:30.25pt;z-index:251659264;visibility:visible;mso-wrap-style:none;mso-width-percent:0;mso-height-percent:0;mso-wrap-distance-left:9pt;mso-wrap-distance-top:0;mso-wrap-distance-right:9pt;mso-wrap-distance-bottom:0;mso-position-horizontal:outsid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" filled="f" stroked="f" strokeweight="1.25pt">
              <v:textbox style="mso-fit-shape-to-text:t" inset="0,0,0,0">
                <w:txbxContent>
                  <w:p w14:paraId="20652D7C" w14:textId="77777777" w:rsidR="00BC75AF" w:rsidRDefault="00BC75AF">
                    <w:pPr>
                      <w:pStyle w:val="a3"/>
                      <w:rPr>
                        <w:rStyle w:val="a4"/>
                        <w:rFonts w:ascii="宋体" w:eastAsia="宋体" w:hAnsi="宋体" w:cs="宋体"/>
                        <w:sz w:val="28"/>
                        <w:szCs w:val="28"/>
                      </w:rPr>
                    </w:pPr>
                    <w:r>
                      <w:rPr>
                        <w:rFonts w:ascii="宋体" w:eastAsia="宋体" w:hAnsi="宋体" w:cs="宋体" w:hint="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Style w:val="a4"/>
                        <w:rFonts w:ascii="宋体" w:eastAsia="宋体" w:hAnsi="宋体" w:cs="宋体" w:hint="eastAsia"/>
                        <w:sz w:val="28"/>
                        <w:szCs w:val="28"/>
                      </w:rPr>
                      <w:instrText xml:space="preserve">PAGE  </w:instrText>
                    </w:r>
                    <w:r>
                      <w:rPr>
                        <w:rFonts w:ascii="宋体" w:eastAsia="宋体" w:hAnsi="宋体" w:cs="宋体" w:hint="eastAsia"/>
                        <w:sz w:val="28"/>
                        <w:szCs w:val="28"/>
                      </w:rPr>
                      <w:fldChar w:fldCharType="separate"/>
                    </w:r>
                    <w:r w:rsidR="00047DEE">
                      <w:rPr>
                        <w:rStyle w:val="a4"/>
                        <w:rFonts w:ascii="宋体" w:eastAsia="宋体" w:hAnsi="宋体" w:cs="宋体"/>
                        <w:noProof/>
                        <w:sz w:val="28"/>
                        <w:szCs w:val="28"/>
                      </w:rPr>
                      <w:t>1</w:t>
                    </w:r>
                    <w:r>
                      <w:rPr>
                        <w:rFonts w:ascii="宋体" w:eastAsia="宋体" w:hAnsi="宋体" w:cs="宋体" w:hint="eastAsia"/>
                        <w:sz w:val="28"/>
                        <w:szCs w:val="28"/>
                      </w:rPr>
                      <w:fldChar w:fldCharType="end"/>
                    </w:r>
                  </w:p>
                  <w:p w14:paraId="648EAA70" w14:textId="77777777" w:rsidR="00BC75AF" w:rsidRDefault="00BC75AF"/>
                </w:txbxContent>
              </v:textbox>
              <w10:wrap anchorx="margin"/>
            </v:shape>
          </w:pict>
        </mc:Fallback>
      </mc:AlternateContent>
    </w:r>
    <w:r>
      <w:rPr>
        <w:rFonts w:hint="eastAsia"/>
        <w:szCs w:val="21"/>
      </w:rPr>
      <w:t>-  -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6C3F1D9" w14:textId="77777777" w:rsidR="00047DEE" w:rsidRDefault="00047DEE">
      <w:r>
        <w:separator/>
      </w:r>
    </w:p>
  </w:footnote>
  <w:footnote w:type="continuationSeparator" w:id="0">
    <w:p w14:paraId="4F8BA972" w14:textId="77777777" w:rsidR="00047DEE" w:rsidRDefault="00047DEE">
      <w:r>
        <w:continuationSeparator/>
      </w:r>
    </w:p>
  </w:footnote>
</w:footnotes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person w15:author="Atc">
    <w15:presenceInfo w15:providerId="None" w15:userId="Atc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268B0"/>
    <w:rsid w:val="000344AA"/>
    <w:rsid w:val="00047DEE"/>
    <w:rsid w:val="00062464"/>
    <w:rsid w:val="00063F67"/>
    <w:rsid w:val="000825DD"/>
    <w:rsid w:val="000D3FC4"/>
    <w:rsid w:val="00241FE0"/>
    <w:rsid w:val="00291D7F"/>
    <w:rsid w:val="003100AD"/>
    <w:rsid w:val="00434BEF"/>
    <w:rsid w:val="004A3969"/>
    <w:rsid w:val="004E180B"/>
    <w:rsid w:val="00583BD0"/>
    <w:rsid w:val="005F3B2C"/>
    <w:rsid w:val="00705114"/>
    <w:rsid w:val="00851B4A"/>
    <w:rsid w:val="008C1A1D"/>
    <w:rsid w:val="00905A97"/>
    <w:rsid w:val="00A53C87"/>
    <w:rsid w:val="00A86F08"/>
    <w:rsid w:val="00B056F5"/>
    <w:rsid w:val="00B40FE9"/>
    <w:rsid w:val="00BA7C7A"/>
    <w:rsid w:val="00BC75AF"/>
    <w:rsid w:val="00BF4F3C"/>
    <w:rsid w:val="00C03CB4"/>
    <w:rsid w:val="00C13D46"/>
    <w:rsid w:val="00C268B0"/>
    <w:rsid w:val="00E25D03"/>
    <w:rsid w:val="00EF0D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447341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rsid w:val="00BC75AF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rsid w:val="00BC75AF"/>
    <w:rPr>
      <w:sz w:val="18"/>
      <w:szCs w:val="18"/>
    </w:rPr>
  </w:style>
  <w:style w:type="character" w:styleId="a4">
    <w:name w:val="page number"/>
    <w:basedOn w:val="a0"/>
    <w:rsid w:val="00BC75AF"/>
  </w:style>
  <w:style w:type="paragraph" w:styleId="a5">
    <w:name w:val="header"/>
    <w:basedOn w:val="a"/>
    <w:link w:val="Char0"/>
    <w:uiPriority w:val="99"/>
    <w:unhideWhenUsed/>
    <w:rsid w:val="000D3FC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5"/>
    <w:uiPriority w:val="99"/>
    <w:rsid w:val="000D3FC4"/>
    <w:rPr>
      <w:sz w:val="18"/>
      <w:szCs w:val="18"/>
    </w:rPr>
  </w:style>
  <w:style w:type="paragraph" w:styleId="a6">
    <w:name w:val="Balloon Text"/>
    <w:basedOn w:val="a"/>
    <w:link w:val="Char1"/>
    <w:uiPriority w:val="99"/>
    <w:semiHidden/>
    <w:unhideWhenUsed/>
    <w:rsid w:val="00BA7C7A"/>
    <w:rPr>
      <w:sz w:val="18"/>
      <w:szCs w:val="18"/>
    </w:rPr>
  </w:style>
  <w:style w:type="character" w:customStyle="1" w:styleId="Char1">
    <w:name w:val="批注框文本 Char"/>
    <w:basedOn w:val="a0"/>
    <w:link w:val="a6"/>
    <w:uiPriority w:val="99"/>
    <w:semiHidden/>
    <w:rsid w:val="00BA7C7A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rsid w:val="00BC75AF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rsid w:val="00BC75AF"/>
    <w:rPr>
      <w:sz w:val="18"/>
      <w:szCs w:val="18"/>
    </w:rPr>
  </w:style>
  <w:style w:type="character" w:styleId="a4">
    <w:name w:val="page number"/>
    <w:basedOn w:val="a0"/>
    <w:rsid w:val="00BC75AF"/>
  </w:style>
  <w:style w:type="paragraph" w:styleId="a5">
    <w:name w:val="header"/>
    <w:basedOn w:val="a"/>
    <w:link w:val="Char0"/>
    <w:uiPriority w:val="99"/>
    <w:unhideWhenUsed/>
    <w:rsid w:val="000D3FC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5"/>
    <w:uiPriority w:val="99"/>
    <w:rsid w:val="000D3FC4"/>
    <w:rPr>
      <w:sz w:val="18"/>
      <w:szCs w:val="18"/>
    </w:rPr>
  </w:style>
  <w:style w:type="paragraph" w:styleId="a6">
    <w:name w:val="Balloon Text"/>
    <w:basedOn w:val="a"/>
    <w:link w:val="Char1"/>
    <w:uiPriority w:val="99"/>
    <w:semiHidden/>
    <w:unhideWhenUsed/>
    <w:rsid w:val="00BA7C7A"/>
    <w:rPr>
      <w:sz w:val="18"/>
      <w:szCs w:val="18"/>
    </w:rPr>
  </w:style>
  <w:style w:type="character" w:customStyle="1" w:styleId="Char1">
    <w:name w:val="批注框文本 Char"/>
    <w:basedOn w:val="a0"/>
    <w:link w:val="a6"/>
    <w:uiPriority w:val="99"/>
    <w:semiHidden/>
    <w:rsid w:val="00BA7C7A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microsoft.com/office/2011/relationships/people" Target="people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89</TotalTime>
  <Pages>2</Pages>
  <Words>349</Words>
  <Characters>1991</Characters>
  <Application>Microsoft Office Word</Application>
  <DocSecurity>0</DocSecurity>
  <Lines>16</Lines>
  <Paragraphs>4</Paragraphs>
  <ScaleCrop>false</ScaleCrop>
  <Company>神州网信技术有限公司</Company>
  <LinksUpToDate>false</LinksUpToDate>
  <CharactersWithSpaces>2336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WWJ</dc:creator>
  <cp:lastModifiedBy>WWJ</cp:lastModifiedBy>
  <cp:revision>17</cp:revision>
  <dcterms:created xsi:type="dcterms:W3CDTF">2021-09-15T00:31:00Z</dcterms:created>
  <dcterms:modified xsi:type="dcterms:W3CDTF">2021-09-21T01:51:00Z</dcterms:modified>
</cp:coreProperties>
</file>