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A34" w:rsidRDefault="00604A34" w:rsidP="00604A34">
      <w:pPr>
        <w:widowControl/>
        <w:shd w:val="clear" w:color="auto" w:fill="FFFFFF"/>
        <w:spacing w:line="500" w:lineRule="exact"/>
        <w:jc w:val="center"/>
        <w:outlineLvl w:val="0"/>
        <w:rPr>
          <w:rFonts w:ascii="微软雅黑" w:eastAsia="微软雅黑" w:hAnsi="微软雅黑" w:cs="宋体" w:hint="eastAsia"/>
          <w:kern w:val="36"/>
          <w:sz w:val="32"/>
          <w:szCs w:val="32"/>
        </w:rPr>
      </w:pPr>
    </w:p>
    <w:p w:rsidR="00604A34" w:rsidRDefault="00617F62" w:rsidP="007A0F28">
      <w:pPr>
        <w:widowControl/>
        <w:shd w:val="clear" w:color="auto" w:fill="FFFFFF"/>
        <w:spacing w:line="600" w:lineRule="exact"/>
        <w:jc w:val="center"/>
        <w:outlineLvl w:val="0"/>
        <w:rPr>
          <w:rFonts w:ascii="微软雅黑" w:eastAsia="微软雅黑" w:hAnsi="微软雅黑" w:cs="宋体" w:hint="eastAsia"/>
          <w:kern w:val="36"/>
          <w:sz w:val="32"/>
          <w:szCs w:val="32"/>
        </w:rPr>
      </w:pPr>
      <w:r w:rsidRPr="00604A34">
        <w:rPr>
          <w:rFonts w:ascii="微软雅黑" w:eastAsia="微软雅黑" w:hAnsi="微软雅黑" w:cs="宋体" w:hint="eastAsia"/>
          <w:kern w:val="36"/>
          <w:sz w:val="32"/>
          <w:szCs w:val="32"/>
        </w:rPr>
        <w:t>中办</w:t>
      </w:r>
      <w:r w:rsidR="00604A34">
        <w:rPr>
          <w:rFonts w:ascii="微软雅黑" w:eastAsia="微软雅黑" w:hAnsi="微软雅黑" w:cs="宋体" w:hint="eastAsia"/>
          <w:kern w:val="36"/>
          <w:sz w:val="32"/>
          <w:szCs w:val="32"/>
        </w:rPr>
        <w:t xml:space="preserve"> </w:t>
      </w:r>
      <w:r w:rsidRPr="00604A34">
        <w:rPr>
          <w:rFonts w:ascii="微软雅黑" w:eastAsia="微软雅黑" w:hAnsi="微软雅黑" w:cs="宋体" w:hint="eastAsia"/>
          <w:kern w:val="36"/>
          <w:sz w:val="32"/>
          <w:szCs w:val="32"/>
        </w:rPr>
        <w:t>国办印发</w:t>
      </w:r>
      <w:proofErr w:type="gramStart"/>
      <w:r w:rsidRPr="00604A34">
        <w:rPr>
          <w:rFonts w:ascii="微软雅黑" w:eastAsia="微软雅黑" w:hAnsi="微软雅黑" w:cs="宋体" w:hint="eastAsia"/>
          <w:kern w:val="36"/>
          <w:sz w:val="32"/>
          <w:szCs w:val="32"/>
        </w:rPr>
        <w:t>《</w:t>
      </w:r>
      <w:proofErr w:type="gramEnd"/>
      <w:r w:rsidRPr="00604A34">
        <w:rPr>
          <w:rFonts w:ascii="微软雅黑" w:eastAsia="微软雅黑" w:hAnsi="微软雅黑" w:cs="宋体" w:hint="eastAsia"/>
          <w:kern w:val="36"/>
          <w:sz w:val="32"/>
          <w:szCs w:val="32"/>
        </w:rPr>
        <w:t>关于深化项目评审、</w:t>
      </w:r>
    </w:p>
    <w:p w:rsidR="00617F62" w:rsidRPr="00604A34" w:rsidRDefault="00617F62" w:rsidP="007A0F28">
      <w:pPr>
        <w:widowControl/>
        <w:shd w:val="clear" w:color="auto" w:fill="FFFFFF"/>
        <w:spacing w:line="600" w:lineRule="exact"/>
        <w:jc w:val="center"/>
        <w:outlineLvl w:val="0"/>
        <w:rPr>
          <w:rFonts w:ascii="微软雅黑" w:eastAsia="微软雅黑" w:hAnsi="微软雅黑" w:cs="宋体"/>
          <w:kern w:val="36"/>
          <w:sz w:val="32"/>
          <w:szCs w:val="32"/>
        </w:rPr>
      </w:pPr>
      <w:r w:rsidRPr="00604A34">
        <w:rPr>
          <w:rFonts w:ascii="微软雅黑" w:eastAsia="微软雅黑" w:hAnsi="微软雅黑" w:cs="宋体" w:hint="eastAsia"/>
          <w:kern w:val="36"/>
          <w:sz w:val="32"/>
          <w:szCs w:val="32"/>
        </w:rPr>
        <w:t>人才评价、机构评估改革的意见》</w:t>
      </w:r>
    </w:p>
    <w:p w:rsidR="00617F62" w:rsidRPr="00604A34" w:rsidRDefault="00604A34" w:rsidP="00604A34">
      <w:pPr>
        <w:widowControl/>
        <w:shd w:val="clear" w:color="auto" w:fill="FFFFFF"/>
        <w:spacing w:line="500" w:lineRule="exact"/>
        <w:jc w:val="center"/>
        <w:rPr>
          <w:rFonts w:ascii="微软雅黑" w:eastAsia="微软雅黑" w:hAnsi="微软雅黑" w:cs="宋体"/>
          <w:kern w:val="0"/>
          <w:sz w:val="18"/>
          <w:szCs w:val="18"/>
        </w:rPr>
      </w:pPr>
      <w:r w:rsidRPr="00604A34">
        <w:rPr>
          <w:rFonts w:ascii="微软雅黑" w:eastAsia="微软雅黑" w:hAnsi="微软雅黑" w:cs="宋体" w:hint="eastAsia"/>
          <w:kern w:val="0"/>
          <w:sz w:val="18"/>
          <w:szCs w:val="18"/>
        </w:rPr>
        <w:t>网络发布时间：</w:t>
      </w:r>
      <w:r w:rsidR="00617F62" w:rsidRPr="00604A34">
        <w:rPr>
          <w:rFonts w:ascii="微软雅黑" w:eastAsia="微软雅黑" w:hAnsi="微软雅黑" w:cs="宋体" w:hint="eastAsia"/>
          <w:kern w:val="0"/>
          <w:sz w:val="18"/>
          <w:szCs w:val="18"/>
        </w:rPr>
        <w:t>2018-07-03 </w:t>
      </w:r>
      <w:r w:rsidRPr="00604A34">
        <w:rPr>
          <w:rFonts w:ascii="微软雅黑" w:eastAsia="微软雅黑" w:hAnsi="微软雅黑" w:cs="宋体"/>
          <w:kern w:val="0"/>
          <w:sz w:val="18"/>
          <w:szCs w:val="18"/>
        </w:rPr>
        <w:t xml:space="preserve"> </w:t>
      </w:r>
    </w:p>
    <w:p w:rsidR="00617F62" w:rsidRPr="00604A34" w:rsidRDefault="00611015" w:rsidP="00617F62">
      <w:pPr>
        <w:widowControl/>
        <w:shd w:val="clear" w:color="auto" w:fill="FFFFFF"/>
        <w:jc w:val="center"/>
        <w:rPr>
          <w:rFonts w:ascii="微软雅黑" w:eastAsia="微软雅黑" w:hAnsi="微软雅黑" w:cs="宋体"/>
          <w:kern w:val="0"/>
          <w:sz w:val="18"/>
          <w:szCs w:val="18"/>
        </w:rPr>
      </w:pPr>
      <w:hyperlink r:id="rId7" w:tooltip="微信" w:history="1">
        <w:r w:rsidR="00617F62" w:rsidRPr="00604A34">
          <w:rPr>
            <w:rFonts w:ascii="微软雅黑" w:eastAsia="微软雅黑" w:hAnsi="微软雅黑" w:cs="宋体" w:hint="eastAsia"/>
            <w:kern w:val="0"/>
            <w:sz w:val="18"/>
            <w:szCs w:val="18"/>
          </w:rPr>
          <w:t> </w:t>
        </w:r>
      </w:hyperlink>
      <w:hyperlink r:id="rId8" w:tooltip="新浪微博" w:history="1">
        <w:r w:rsidR="00617F62" w:rsidRPr="00604A34">
          <w:rPr>
            <w:rFonts w:ascii="微软雅黑" w:eastAsia="微软雅黑" w:hAnsi="微软雅黑" w:cs="宋体" w:hint="eastAsia"/>
            <w:kern w:val="0"/>
            <w:sz w:val="18"/>
            <w:szCs w:val="18"/>
          </w:rPr>
          <w:t> </w:t>
        </w:r>
      </w:hyperlink>
      <w:r w:rsidR="00617F62" w:rsidRPr="00604A34">
        <w:rPr>
          <w:rFonts w:ascii="微软雅黑" w:eastAsia="微软雅黑" w:hAnsi="微软雅黑" w:cs="宋体" w:hint="eastAsia"/>
          <w:kern w:val="0"/>
          <w:sz w:val="18"/>
          <w:szCs w:val="18"/>
        </w:rPr>
        <w:t> </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604A34">
        <w:rPr>
          <w:rFonts w:ascii="宋体" w:eastAsia="宋体" w:hAnsi="宋体" w:cs="宋体" w:hint="eastAsia"/>
          <w:b/>
          <w:kern w:val="0"/>
          <w:sz w:val="24"/>
          <w:szCs w:val="24"/>
        </w:rPr>
        <w:t>新华社北京7月3日电</w:t>
      </w:r>
      <w:r w:rsidRPr="00701B53">
        <w:rPr>
          <w:rFonts w:ascii="宋体" w:eastAsia="宋体" w:hAnsi="宋体" w:cs="宋体" w:hint="eastAsia"/>
          <w:kern w:val="0"/>
          <w:sz w:val="24"/>
          <w:szCs w:val="24"/>
        </w:rPr>
        <w:t xml:space="preserve"> </w:t>
      </w:r>
      <w:r w:rsidR="00604A34">
        <w:rPr>
          <w:rFonts w:ascii="宋体" w:eastAsia="宋体" w:hAnsi="宋体" w:cs="宋体" w:hint="eastAsia"/>
          <w:kern w:val="0"/>
          <w:sz w:val="24"/>
          <w:szCs w:val="24"/>
        </w:rPr>
        <w:t xml:space="preserve"> </w:t>
      </w:r>
      <w:r w:rsidRPr="00701B53">
        <w:rPr>
          <w:rFonts w:ascii="宋体" w:eastAsia="宋体" w:hAnsi="宋体" w:cs="宋体" w:hint="eastAsia"/>
          <w:kern w:val="0"/>
          <w:sz w:val="24"/>
          <w:szCs w:val="24"/>
        </w:rPr>
        <w:t>近日，中共中央办公厅、国务院办公厅印发了《关于深化项目评审、人才评价、机构评估改革的意见》，并发出通知，要求各地区各部门结合实际认真贯彻落实。</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《关于深化项目评审、人才评价、机构评估改革的意见》全文如下。</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项目评审、人才评价、机构评估（以下简称“三评”）改革是推进科技评价制度改革的重要举措。为全面贯彻党的十九大精神，落实全国科技创新大会部署和《国家创新驱动发展战略纲要》要求，深入推进“三评”改革，进一步优化科研项目评审管理机制、改进科技人才评价方式、完善科研机构评估制度、加强监督评估和科研诚信体系建设，现提出如下意见。</w:t>
      </w:r>
    </w:p>
    <w:p w:rsidR="00617F62" w:rsidRPr="00701B53" w:rsidRDefault="00617F62" w:rsidP="007A0F28">
      <w:pPr>
        <w:widowControl/>
        <w:shd w:val="clear" w:color="auto" w:fill="FFFFFF"/>
        <w:spacing w:beforeLines="80" w:before="249" w:line="400" w:lineRule="exact"/>
        <w:ind w:firstLine="482"/>
        <w:jc w:val="left"/>
        <w:rPr>
          <w:rFonts w:ascii="宋体" w:eastAsia="宋体" w:hAnsi="宋体" w:cs="宋体"/>
          <w:kern w:val="0"/>
          <w:sz w:val="24"/>
          <w:szCs w:val="24"/>
        </w:rPr>
      </w:pPr>
      <w:r w:rsidRPr="00701B53">
        <w:rPr>
          <w:rFonts w:ascii="宋体" w:eastAsia="宋体" w:hAnsi="宋体" w:cs="宋体" w:hint="eastAsia"/>
          <w:b/>
          <w:bCs/>
          <w:kern w:val="0"/>
          <w:sz w:val="24"/>
          <w:szCs w:val="24"/>
        </w:rPr>
        <w:t>一、总体要求</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（一）指导思想。全面</w:t>
      </w:r>
      <w:bookmarkStart w:id="0" w:name="_GoBack"/>
      <w:bookmarkEnd w:id="0"/>
      <w:r w:rsidRPr="00701B53">
        <w:rPr>
          <w:rFonts w:ascii="宋体" w:eastAsia="宋体" w:hAnsi="宋体" w:cs="宋体" w:hint="eastAsia"/>
          <w:kern w:val="0"/>
          <w:sz w:val="24"/>
          <w:szCs w:val="24"/>
        </w:rPr>
        <w:t>贯彻党的十九大和十九届二中、三中全会精神，以习近平新时代中国特色社会主义思想为指导，按照党中央、国务院决策部署，坚定实施创新驱动发展战略，深化科技体制改革，以激发科研人员的积极性创造性为核心，以构建科学、规范、高效、诚信的科技评价体系为目标，以改革科研项目评审、人才评价、机构评估为关键，统筹自然科学和哲学社会科学等不同学科门类，推进分类评价制度建设，发挥好评价指挥棒和风向标作用，营造潜心研究、追求卓越、风清气正的科研环境，形成中国特色科技评价体系，为提升我国科技创新能力、加快建设创新型国家和世界科技强国提供有力的制度保障。</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（二）基本原则</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坚持尊重规律。遵循科技人才发展和科研规律，科学设立评价目标、指标、方法，引导科研人员潜心研究、追求卓越。加强顶层设计，统筹和精简“三评”工作，简化优化流程，为科研人员和机构松绑减负，并形成长效机制。</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lastRenderedPageBreak/>
        <w:t>——坚持问题导向。聚焦“三评”工作中存在的突出问题，从破除体制机制障碍入手，找准突破口，更加注重质量、贡献、绩效，树立正确评价导向，增强针对性，突出实招硬招，提高改革的含金量和实效性。</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坚持分类评价。针对自然科学、哲学社会科学、军事科学等不同学科门类特点，建立分类评价指标体系和评价程序规范。基础前沿研究突出原创导向，以同行评议为主；社会公益性研究突出需求导向，以行业用户和社会评价为主；应用技术开发和成果转化评价突出企业主体、市场导向，以用户评价、第三方评价和市场绩效为主。</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坚持客观公正。客观、真实、准确反映不同评价对象的实际情况，推行同行评价，引入国际评价，进一步提高科技评价活动的公开性和开放性，保证评价工作的独立性和公正性，确保评价结果的科学性和客观性。</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三）主要目标。“十三五”期间，在优化“三评”工作布局、减少“三评”项目数量、改进评价机制、提高质量效率等方面实现更大突破，基本形成适应创新驱动发展要求、符合科技创新规律、突出质量贡献绩效导向的分类评价体系，科技资源配置更加高效，科研机构和科研人员创新创业潜能活力竞相迸发，科技创新和供给能力大幅提升，科技进步对经济社会发展</w:t>
      </w:r>
      <w:proofErr w:type="gramStart"/>
      <w:r w:rsidRPr="00701B53">
        <w:rPr>
          <w:rFonts w:ascii="宋体" w:eastAsia="宋体" w:hAnsi="宋体" w:cs="宋体" w:hint="eastAsia"/>
          <w:kern w:val="0"/>
          <w:sz w:val="24"/>
          <w:szCs w:val="24"/>
        </w:rPr>
        <w:t>作出</w:t>
      </w:r>
      <w:proofErr w:type="gramEnd"/>
      <w:r w:rsidRPr="00701B53">
        <w:rPr>
          <w:rFonts w:ascii="宋体" w:eastAsia="宋体" w:hAnsi="宋体" w:cs="宋体" w:hint="eastAsia"/>
          <w:kern w:val="0"/>
          <w:sz w:val="24"/>
          <w:szCs w:val="24"/>
        </w:rPr>
        <w:t>更大贡献。</w:t>
      </w:r>
    </w:p>
    <w:p w:rsidR="00617F62" w:rsidRPr="00701B53" w:rsidRDefault="00617F62" w:rsidP="007A0F28">
      <w:pPr>
        <w:widowControl/>
        <w:shd w:val="clear" w:color="auto" w:fill="FFFFFF"/>
        <w:spacing w:beforeLines="80" w:before="249" w:line="400" w:lineRule="exact"/>
        <w:ind w:firstLine="482"/>
        <w:jc w:val="left"/>
        <w:rPr>
          <w:rFonts w:ascii="宋体" w:eastAsia="宋体" w:hAnsi="宋体" w:cs="宋体"/>
          <w:kern w:val="0"/>
          <w:sz w:val="24"/>
          <w:szCs w:val="24"/>
        </w:rPr>
      </w:pPr>
      <w:r w:rsidRPr="00701B53">
        <w:rPr>
          <w:rFonts w:ascii="宋体" w:eastAsia="宋体" w:hAnsi="宋体" w:cs="宋体" w:hint="eastAsia"/>
          <w:b/>
          <w:bCs/>
          <w:kern w:val="0"/>
          <w:sz w:val="24"/>
          <w:szCs w:val="24"/>
        </w:rPr>
        <w:t>二、优化科研项目评审管理</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一）完善项目指南编制和发布机制。国家科技计划项目指南编制工作应采取有效方式充分吸收相关部门、行业、地方以及产业界、科技社团、社会公众共同参与。项目指南内容要广泛吸纳各方意见，更好体现国家意志、反映各方需求，有条件的可在网上公开征求意见并进行审核评估，提高指南的科学性。项目体量应大小适中，目标集中明确，合理设置课题及参加单位数量，确保下设各课题任务紧密关联形成有机整体，避免拼凑组团和执行中的碎片化。各类国家科技计划逐步实行年度指南定期发布制度。自然科学类项目指南应关注重大原创性、颠覆性、交叉学科创新等。哲学社会科学类项目指南应注重研究的政治方向、学术创新、社会效益、实践价值等。</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项目指南应根据分类原则明确不同类型项目的组织实施方式。国家科技计划项目一般采取公开竞争的方式择优遴选承担单位。对具有明确国家目标、技术路线清晰、组织程度较高、优势承担单位集中的重大科技项目，可采取定向</w:t>
      </w:r>
      <w:proofErr w:type="gramStart"/>
      <w:r w:rsidRPr="00701B53">
        <w:rPr>
          <w:rFonts w:ascii="宋体" w:eastAsia="宋体" w:hAnsi="宋体" w:cs="宋体" w:hint="eastAsia"/>
          <w:kern w:val="0"/>
          <w:sz w:val="24"/>
          <w:szCs w:val="24"/>
        </w:rPr>
        <w:t>择优或</w:t>
      </w:r>
      <w:proofErr w:type="gramEnd"/>
      <w:r w:rsidRPr="00701B53">
        <w:rPr>
          <w:rFonts w:ascii="宋体" w:eastAsia="宋体" w:hAnsi="宋体" w:cs="宋体" w:hint="eastAsia"/>
          <w:kern w:val="0"/>
          <w:sz w:val="24"/>
          <w:szCs w:val="24"/>
        </w:rPr>
        <w:t>定向委托等方式确定承担单位；对于企业牵头的技术创新项目，应对企业的资质、技术创新能力和财务情况提出明确要求，鼓励企业共同投入并组织实施。深入实</w:t>
      </w:r>
      <w:r w:rsidRPr="00701B53">
        <w:rPr>
          <w:rFonts w:ascii="宋体" w:eastAsia="宋体" w:hAnsi="宋体" w:cs="宋体" w:hint="eastAsia"/>
          <w:kern w:val="0"/>
          <w:sz w:val="24"/>
          <w:szCs w:val="24"/>
        </w:rPr>
        <w:lastRenderedPageBreak/>
        <w:t>施军民融合发展战略，加快建设军民融合创新体系，推动重大科技项目军地一体论证和实施。</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二）保证项目评审公开公平公正。建立公正、科学、明确的项目评审工作规则，并在评审前公布。按照不同立项方式，采取相应的评审程序和方法，同一轮次实行同一种评审方法，避免评审结果出现歧义。推行视频评审、电话录音、评审结果反馈、立项公示等措施，实现评审全过程的可申诉、可查询、可追溯。允许项目申报人在评审前提出回避单位及个人。建立项目负责人科研背景核查制度，对立项公示期间存在异议的项目负责人开展科研业绩、经历、诚信情况调查，确保符合项目要求。不同类别国家科技计划应根据实际情况，在项目申报和评审中，综合考虑负责人和团队实际能力以及项目要求，不把发表论文、获得专利、荣誉性头衔、承担项目、获奖等情况作为限制性条件。探索建立对重大原创性、颠覆性、交叉学科创新项目等的非常规评审机制。保密项目评审管理按国家科技保密有关规定执行。</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三）完善评审专家选取使用。进一步推动建设集中统一、标准规范、安全可靠、开放共享的国家科技专家库，及时补充高层次专家，细化专家领域和研究方向，更好地满足项目评审要求。完善国家科技专家库入库标准和评审专家遴选规范，明确推荐单位在专家推荐和管理等方面的权责，强化推荐单位对专家信息的审核把关责任，建立专家入库信息定期更新机制。根据项目类型特点，合理确定评审专家遴选条件和专家组组成原则，原则上应主要选取活跃在科研一线、真懂此行此项的专家参与评审，充分考虑其专业水平和知识结构。与产业应用结合紧密的项目，还应选</w:t>
      </w:r>
      <w:proofErr w:type="gramStart"/>
      <w:r w:rsidRPr="00701B53">
        <w:rPr>
          <w:rFonts w:ascii="宋体" w:eastAsia="宋体" w:hAnsi="宋体" w:cs="宋体" w:hint="eastAsia"/>
          <w:kern w:val="0"/>
          <w:sz w:val="24"/>
          <w:szCs w:val="24"/>
        </w:rPr>
        <w:t>取活跃</w:t>
      </w:r>
      <w:proofErr w:type="gramEnd"/>
      <w:r w:rsidRPr="00701B53">
        <w:rPr>
          <w:rFonts w:ascii="宋体" w:eastAsia="宋体" w:hAnsi="宋体" w:cs="宋体" w:hint="eastAsia"/>
          <w:kern w:val="0"/>
          <w:sz w:val="24"/>
          <w:szCs w:val="24"/>
        </w:rPr>
        <w:t>在生产一线的专家参与评审。建立完善评审专家的诚信记录、动态调整、责任追究制度，严格规范专家评审行为。完善专家轮换、随机抽取、回避、公示等相关制度，对公示期间存在异议的专家开展背景经历调查，确保专家选取使用科学、公正。初评环节实施小同行评议，在部分前沿与基础科学等领域逐步按适当比例引入国际同行评议。项目管理专业机构应加强对评审专家名单抽取和保密的管理，进一步推进专家抽取和使用岗位分离。开展会议评审的，原则上应在评审前公布评审专家名单；开展通讯评审的，应在评审结束前对评审专家名单严格保密，有条件的应在评审结束后向社会公布。评审专家要强化学术自律，学术共同体要加强学术监督。</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四）提高项目评审质量和效率。合理确定专家的评审项目数、总时长等工作量，会议评审前及时组织专家审阅申报材料，确保专家充分了解申报项目情况；合理确定项目汇报和质询答辩时间。项目负责人原则上应亲自汇报答辩，不在项目申报团队内的人员不得参与答辩。进一步优化预算评估工作，只针对拟立项的</w:t>
      </w:r>
      <w:r w:rsidRPr="00701B53">
        <w:rPr>
          <w:rFonts w:ascii="宋体" w:eastAsia="宋体" w:hAnsi="宋体" w:cs="宋体" w:hint="eastAsia"/>
          <w:kern w:val="0"/>
          <w:sz w:val="24"/>
          <w:szCs w:val="24"/>
        </w:rPr>
        <w:lastRenderedPageBreak/>
        <w:t>项目开展预算评估，规范和优化预算评估专家的遴选、评估方法，提高评估质量，及时反馈评估结果。</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（五）严格项目成果评价验收。项目承担单位对本单位科研成果管理</w:t>
      </w:r>
      <w:proofErr w:type="gramStart"/>
      <w:r w:rsidRPr="00701B53">
        <w:rPr>
          <w:rFonts w:ascii="宋体" w:eastAsia="宋体" w:hAnsi="宋体" w:cs="宋体" w:hint="eastAsia"/>
          <w:kern w:val="0"/>
          <w:sz w:val="24"/>
          <w:szCs w:val="24"/>
        </w:rPr>
        <w:t>负主体</w:t>
      </w:r>
      <w:proofErr w:type="gramEnd"/>
      <w:r w:rsidRPr="00701B53">
        <w:rPr>
          <w:rFonts w:ascii="宋体" w:eastAsia="宋体" w:hAnsi="宋体" w:cs="宋体" w:hint="eastAsia"/>
          <w:kern w:val="0"/>
          <w:sz w:val="24"/>
          <w:szCs w:val="24"/>
        </w:rPr>
        <w:t>责任，要组织对本单位科研人员</w:t>
      </w:r>
      <w:proofErr w:type="gramStart"/>
      <w:r w:rsidRPr="00701B53">
        <w:rPr>
          <w:rFonts w:ascii="宋体" w:eastAsia="宋体" w:hAnsi="宋体" w:cs="宋体" w:hint="eastAsia"/>
          <w:kern w:val="0"/>
          <w:sz w:val="24"/>
          <w:szCs w:val="24"/>
        </w:rPr>
        <w:t>拟公布</w:t>
      </w:r>
      <w:proofErr w:type="gramEnd"/>
      <w:r w:rsidRPr="00701B53">
        <w:rPr>
          <w:rFonts w:ascii="宋体" w:eastAsia="宋体" w:hAnsi="宋体" w:cs="宋体" w:hint="eastAsia"/>
          <w:kern w:val="0"/>
          <w:sz w:val="24"/>
          <w:szCs w:val="24"/>
        </w:rPr>
        <w:t>的成果进行真实性审查。行业主管部门对所属科研单位的科研成果每年要按一定比例进行抽查。非涉密的国家科技计划项目成果验收前，应在遵守知识产权保护法律法规的前提下，纳入国家科技报告系统，向社会公开，接受监督。项目管理专业机构应按照规定时限和程序组织开展国家科技计划项目验收，严格依据任务书确定的目标、指标和验收工作标准规范进</w:t>
      </w:r>
      <w:proofErr w:type="gramStart"/>
      <w:r w:rsidRPr="00701B53">
        <w:rPr>
          <w:rFonts w:ascii="宋体" w:eastAsia="宋体" w:hAnsi="宋体" w:cs="宋体" w:hint="eastAsia"/>
          <w:kern w:val="0"/>
          <w:sz w:val="24"/>
          <w:szCs w:val="24"/>
        </w:rPr>
        <w:t>行考核</w:t>
      </w:r>
      <w:proofErr w:type="gramEnd"/>
      <w:r w:rsidRPr="00701B53">
        <w:rPr>
          <w:rFonts w:ascii="宋体" w:eastAsia="宋体" w:hAnsi="宋体" w:cs="宋体" w:hint="eastAsia"/>
          <w:kern w:val="0"/>
          <w:sz w:val="24"/>
          <w:szCs w:val="24"/>
        </w:rPr>
        <w:t>评价。有明确应用要求的，在项目验收后不定期组织对成果应用情况的现场抽查、后评估。</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六）加强国家科技计划绩效评估。针对科技计划整体情况组织开展绩效评估，重点评估计划目标完成、管理、产出、效果、影响等绩效。绩效评估通过公开竞争等方式择优委托第三方开展，以独立、专业、负责为基本要求，充分发挥第三方评估机构作用，根据需要引入国际评估。加强对第三方评估机构的规范和监督，逐步建立第三方评估机构评估结果负责制和信用评价机制。</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七）落实国家科技奖励改革方案。改革现行由政府下达指标、科技人员申报、单位推荐的方式，实行由专家学者、组织机构、相关部门提名的制度。提名者承担推荐、答辩、异议答复等责任，对相关材料的真实性和准确性负责。实行定标定额评审制度，自然科学奖、技术发明奖、科技进步</w:t>
      </w:r>
      <w:proofErr w:type="gramStart"/>
      <w:r w:rsidRPr="00701B53">
        <w:rPr>
          <w:rFonts w:ascii="宋体" w:eastAsia="宋体" w:hAnsi="宋体" w:cs="宋体" w:hint="eastAsia"/>
          <w:kern w:val="0"/>
          <w:sz w:val="24"/>
          <w:szCs w:val="24"/>
        </w:rPr>
        <w:t>奖实行</w:t>
      </w:r>
      <w:proofErr w:type="gramEnd"/>
      <w:r w:rsidRPr="00701B53">
        <w:rPr>
          <w:rFonts w:ascii="宋体" w:eastAsia="宋体" w:hAnsi="宋体" w:cs="宋体" w:hint="eastAsia"/>
          <w:kern w:val="0"/>
          <w:sz w:val="24"/>
          <w:szCs w:val="24"/>
        </w:rPr>
        <w:t>按等级标准提名、独立评审表决的机制，一等奖评审落选项目不再降格参评二等奖。提高奖励工作的公开透明度，向全社会公开评奖规则、流程、指标数量，全程公示自然科学奖、技术发明奖、科技进步奖候选项目及其提名者。</w:t>
      </w:r>
    </w:p>
    <w:p w:rsidR="00617F62" w:rsidRPr="00701B53" w:rsidRDefault="00617F62" w:rsidP="007A0F28">
      <w:pPr>
        <w:widowControl/>
        <w:shd w:val="clear" w:color="auto" w:fill="FFFFFF"/>
        <w:spacing w:beforeLines="80" w:before="249" w:line="400" w:lineRule="exact"/>
        <w:ind w:firstLine="482"/>
        <w:jc w:val="left"/>
        <w:rPr>
          <w:rFonts w:ascii="宋体" w:eastAsia="宋体" w:hAnsi="宋体" w:cs="宋体"/>
          <w:kern w:val="0"/>
          <w:sz w:val="24"/>
          <w:szCs w:val="24"/>
        </w:rPr>
      </w:pPr>
      <w:r w:rsidRPr="00701B53">
        <w:rPr>
          <w:rFonts w:ascii="宋体" w:eastAsia="宋体" w:hAnsi="宋体" w:cs="宋体" w:hint="eastAsia"/>
          <w:b/>
          <w:bCs/>
          <w:kern w:val="0"/>
          <w:sz w:val="24"/>
          <w:szCs w:val="24"/>
        </w:rPr>
        <w:t>三、改进科技人才评价方式</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（一）统筹科技人才计划。加强部门、地方的协调，建立人才项目</w:t>
      </w:r>
      <w:proofErr w:type="gramStart"/>
      <w:r w:rsidRPr="00701B53">
        <w:rPr>
          <w:rFonts w:ascii="宋体" w:eastAsia="宋体" w:hAnsi="宋体" w:cs="宋体" w:hint="eastAsia"/>
          <w:kern w:val="0"/>
          <w:sz w:val="24"/>
          <w:szCs w:val="24"/>
        </w:rPr>
        <w:t>申报查重及</w:t>
      </w:r>
      <w:proofErr w:type="gramEnd"/>
      <w:r w:rsidRPr="00701B53">
        <w:rPr>
          <w:rFonts w:ascii="宋体" w:eastAsia="宋体" w:hAnsi="宋体" w:cs="宋体" w:hint="eastAsia"/>
          <w:kern w:val="0"/>
          <w:sz w:val="24"/>
          <w:szCs w:val="24"/>
        </w:rPr>
        <w:t>处理机制，防止人才申报违规行为，避免多个类似人才项目同时支持同一人才。指导部门、地方针对不同支持对象科学设置科技人才计划，优化人才计划结构。</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（二）科学设立人才评价指标。突出品德、能力、业绩导向，克服</w:t>
      </w:r>
      <w:r w:rsidRPr="00701B53">
        <w:rPr>
          <w:rFonts w:ascii="宋体" w:eastAsia="宋体" w:hAnsi="宋体" w:cs="宋体" w:hint="eastAsia"/>
          <w:b/>
          <w:kern w:val="0"/>
          <w:sz w:val="24"/>
          <w:szCs w:val="24"/>
        </w:rPr>
        <w:t>唯论文、唯职称、唯学历、唯奖项</w:t>
      </w:r>
      <w:r w:rsidRPr="00701B53">
        <w:rPr>
          <w:rFonts w:ascii="宋体" w:eastAsia="宋体" w:hAnsi="宋体" w:cs="宋体" w:hint="eastAsia"/>
          <w:kern w:val="0"/>
          <w:sz w:val="24"/>
          <w:szCs w:val="24"/>
        </w:rPr>
        <w:t>倾向，推行代表作评价制度，注重标志性成果的质量、贡献、影响。把学科领域活跃度和影响力、重要学术组织或期刊任职、研发成果原创性、成果转化效益、科技服务满意度等作为重要评价指标。在对社会公益性研究、应用技术开发等类型科研人才的评价中，SCI（科学引文索引）和核心期</w:t>
      </w:r>
      <w:r w:rsidRPr="00701B53">
        <w:rPr>
          <w:rFonts w:ascii="宋体" w:eastAsia="宋体" w:hAnsi="宋体" w:cs="宋体" w:hint="eastAsia"/>
          <w:kern w:val="0"/>
          <w:sz w:val="24"/>
          <w:szCs w:val="24"/>
        </w:rPr>
        <w:lastRenderedPageBreak/>
        <w:t>刊论文发表数量、论文引用榜单和影响因子排名等仅作为评价参考。注重个人评价与团队评价相结合，尊重和认可团队所有参与者的实际贡献。引进海外人才要加强对其海外教育和科研经历的调查验证，不把教育、工作背景简单等同于科研水平。注重发挥同行评议机制在人才评价过程中的作用。探索对特殊人才采取特殊评价标准。对承担国防重大工程任务的人才可采用针对性评价措施，对国防科技涉密领域人才评价开辟特殊通道。</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三）树立正确的人才评价使用导向。坚持正确价值导向，不把人才荣誉性称号作为承担各类国家科技计划项目、获得国家科技奖励、职称评定、岗位聘用、薪酬待遇确定的限制性条件，使人才称号回归学术性、荣誉性本质，避免与物质利益简单、直接挂钩。鼓励人才合理流动，引导人才良性竞争和有序流动，探索人才共享机制。中西部、东北老工业基地及欠发达地区的科研人员因政策倾斜因素获得的国家级人才称号、人才项目等支持，在支持周期内原则上不得跟随人员向东部、发达地区流转。合理发挥市场机制作用，逐步建立高层次人才流动的培养补偿机制。</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（四）强化用人单位人才评价主体地位。</w:t>
      </w:r>
      <w:proofErr w:type="gramStart"/>
      <w:r w:rsidRPr="00701B53">
        <w:rPr>
          <w:rFonts w:ascii="宋体" w:eastAsia="宋体" w:hAnsi="宋体" w:cs="宋体" w:hint="eastAsia"/>
          <w:kern w:val="0"/>
          <w:sz w:val="24"/>
          <w:szCs w:val="24"/>
        </w:rPr>
        <w:t>坚持评用结合</w:t>
      </w:r>
      <w:proofErr w:type="gramEnd"/>
      <w:r w:rsidRPr="00701B53">
        <w:rPr>
          <w:rFonts w:ascii="宋体" w:eastAsia="宋体" w:hAnsi="宋体" w:cs="宋体" w:hint="eastAsia"/>
          <w:kern w:val="0"/>
          <w:sz w:val="24"/>
          <w:szCs w:val="24"/>
        </w:rPr>
        <w:t>，支持用人单位健全科技人才评价组织管理，根据单位实际建立人才分类评价指标体系，突出岗位履职评价，完善内部监督机制，使人才发展与单位使命更好协调统一。按照深化职称制度改革方向要求，分类完善职称评价标准，不将论文、外语、专利、计算机水平作为应用型人才、基层一线人才职称评审的限制性条件。落实职称评审权限下放改革措施，支持符合条件的高校、科研院所、医院、大型企业等单位自主开展职称评审。选择部分国家临床医学研究中心试点开展临床医生科研评价改革工作。不简单以学术头衔、人才称号确定薪酬待遇、配置学术资源。</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五）加大对优秀人才和团队的稳定支持力度。国家实验室等的全职科研人员及团队不参与申请除国家人才计划之外的竞争性科研经费，由中央财政给予中长期目标导向的持续稳定经费支持。推动中央部委所属高校、科研院所完善基本科研业务费的内部管理机制，切实加强对青年科研人员的倾斜支持。</w:t>
      </w:r>
    </w:p>
    <w:p w:rsidR="00617F62" w:rsidRPr="00701B53" w:rsidRDefault="00617F62" w:rsidP="007A0F28">
      <w:pPr>
        <w:widowControl/>
        <w:shd w:val="clear" w:color="auto" w:fill="FFFFFF"/>
        <w:spacing w:beforeLines="80" w:before="249" w:line="400" w:lineRule="exact"/>
        <w:ind w:firstLine="482"/>
        <w:jc w:val="left"/>
        <w:rPr>
          <w:rFonts w:ascii="宋体" w:eastAsia="宋体" w:hAnsi="宋体" w:cs="宋体"/>
          <w:kern w:val="0"/>
          <w:sz w:val="24"/>
          <w:szCs w:val="24"/>
        </w:rPr>
      </w:pPr>
      <w:r w:rsidRPr="00701B53">
        <w:rPr>
          <w:rFonts w:ascii="宋体" w:eastAsia="宋体" w:hAnsi="宋体" w:cs="宋体" w:hint="eastAsia"/>
          <w:b/>
          <w:bCs/>
          <w:kern w:val="0"/>
          <w:sz w:val="24"/>
          <w:szCs w:val="24"/>
        </w:rPr>
        <w:t>四、完善科研机构评估制度</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（一）实行章程管理。推动中央级科研事业单位制定实施章程，确立章程在单位管理运行中的基础性制度地位，实现“一院（所）</w:t>
      </w:r>
      <w:proofErr w:type="gramStart"/>
      <w:r w:rsidRPr="00701B53">
        <w:rPr>
          <w:rFonts w:ascii="宋体" w:eastAsia="宋体" w:hAnsi="宋体" w:cs="宋体" w:hint="eastAsia"/>
          <w:kern w:val="0"/>
          <w:sz w:val="24"/>
          <w:szCs w:val="24"/>
        </w:rPr>
        <w:t>一</w:t>
      </w:r>
      <w:proofErr w:type="gramEnd"/>
      <w:r w:rsidRPr="00701B53">
        <w:rPr>
          <w:rFonts w:ascii="宋体" w:eastAsia="宋体" w:hAnsi="宋体" w:cs="宋体" w:hint="eastAsia"/>
          <w:kern w:val="0"/>
          <w:sz w:val="24"/>
          <w:szCs w:val="24"/>
        </w:rPr>
        <w:t>章程”和依章程管理。章程要明确规定单位的宗旨目标、功能定位、业务范围、领导体制、运行管理机制等，确保机构运行各项事务有章可循。</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lastRenderedPageBreak/>
        <w:t>（二）落实法人自主权。中央级科研事业单位主管部门要加快推进政事分开、管办分离，赋予科研事业单位充分自主权，对章程明确赋予科研事业单位管理权限的事务，由单位自主独立决策、科学有效管理，少干预或不干预。坚持权责一致原则，细化自主权的行使规则与监督制度，明确重大管理决策事项的基本规则、决策程序、监督机制、责任机制，形成完善的内控机制，保障科研事业单位依法合</w:t>
      </w:r>
      <w:proofErr w:type="gramStart"/>
      <w:r w:rsidRPr="00701B53">
        <w:rPr>
          <w:rFonts w:ascii="宋体" w:eastAsia="宋体" w:hAnsi="宋体" w:cs="宋体" w:hint="eastAsia"/>
          <w:kern w:val="0"/>
          <w:sz w:val="24"/>
          <w:szCs w:val="24"/>
        </w:rPr>
        <w:t>规</w:t>
      </w:r>
      <w:proofErr w:type="gramEnd"/>
      <w:r w:rsidRPr="00701B53">
        <w:rPr>
          <w:rFonts w:ascii="宋体" w:eastAsia="宋体" w:hAnsi="宋体" w:cs="宋体" w:hint="eastAsia"/>
          <w:kern w:val="0"/>
          <w:sz w:val="24"/>
          <w:szCs w:val="24"/>
        </w:rPr>
        <w:t>管理运行。切实发挥单位党委（党组）把方向、管大局、</w:t>
      </w:r>
      <w:proofErr w:type="gramStart"/>
      <w:r w:rsidRPr="00701B53">
        <w:rPr>
          <w:rFonts w:ascii="宋体" w:eastAsia="宋体" w:hAnsi="宋体" w:cs="宋体" w:hint="eastAsia"/>
          <w:kern w:val="0"/>
          <w:sz w:val="24"/>
          <w:szCs w:val="24"/>
        </w:rPr>
        <w:t>保落实</w:t>
      </w:r>
      <w:proofErr w:type="gramEnd"/>
      <w:r w:rsidRPr="00701B53">
        <w:rPr>
          <w:rFonts w:ascii="宋体" w:eastAsia="宋体" w:hAnsi="宋体" w:cs="宋体" w:hint="eastAsia"/>
          <w:kern w:val="0"/>
          <w:sz w:val="24"/>
          <w:szCs w:val="24"/>
        </w:rPr>
        <w:t>的重要作用，坚决防止党的领导弱化、党的建设缺失。</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三）建立中长期绩效评价制度。根据科研机构从事的科研活动类型，分类建立相应的评价指标和评价方式，避免简单以高层次人才数量评价科研事业单位。建立综合评价与年度抽查评价相结合的中央级科研事业单位绩效评价长效机制。以5年为评价周期，对科研事业单位开展综合评价，涵盖职责定位、科技产出、创新效益等方面。5年期间，每年按一定比例，聚焦年度绩效完成情况等重点方面，开展年度抽查评价。加强绩效评价结果与科研管理机制的衔接，充分发挥绩效评价的激励约束作用，在科技创新政策规划制定、财政拨款、国家科技计划项目承担、国家级科技人才推荐、国家科技创新基地建设、学科专业设置、研究生和博士后招收、科研事业单位领导人员考核评价、科研事业单位人事管理、绩效工资总量核定等工作中，将绩效评价结果作为重要依据。按照程序办理科研事业单位编制调整事项时，应参考绩效评价结果。</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四）完善国家科技创新基地评价考核体系。根据优化整合后的各类国家科技创新基地功能定位、任务目标、运行机制等不同特点，确定合理的评价方式和标准。科学与工程研究类基地重点评价原始创新能力、国际科学前沿竞争力、满足国家重大需求的能力；技术创新与成果转化类基地重点评价行业共性关键技术研发、成果转化应用能力、对行业技术进步的带动作用；基础支撑与条件保障类基地重点评价科技创新条件资源支撑保障和服务能力。对各类基地的评价要有利于人才队伍建设、能力提升和可持续发展。建立与评价结果挂钩的动态管理机制，坚持优胜劣汰、有进有出，实现国家科技创新基地建设运行的良性循环。</w:t>
      </w:r>
    </w:p>
    <w:p w:rsidR="00617F62" w:rsidRPr="00701B53" w:rsidRDefault="00617F62" w:rsidP="007A0F28">
      <w:pPr>
        <w:widowControl/>
        <w:shd w:val="clear" w:color="auto" w:fill="FFFFFF"/>
        <w:spacing w:beforeLines="80" w:before="249" w:line="400" w:lineRule="exact"/>
        <w:ind w:firstLine="482"/>
        <w:jc w:val="left"/>
        <w:rPr>
          <w:rFonts w:ascii="宋体" w:eastAsia="宋体" w:hAnsi="宋体" w:cs="宋体"/>
          <w:kern w:val="0"/>
          <w:sz w:val="24"/>
          <w:szCs w:val="24"/>
        </w:rPr>
      </w:pPr>
      <w:r w:rsidRPr="00701B53">
        <w:rPr>
          <w:rFonts w:ascii="宋体" w:eastAsia="宋体" w:hAnsi="宋体" w:cs="宋体" w:hint="eastAsia"/>
          <w:b/>
          <w:bCs/>
          <w:kern w:val="0"/>
          <w:sz w:val="24"/>
          <w:szCs w:val="24"/>
        </w:rPr>
        <w:t>五、加强监督评估和科研诚信体系建设</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一）建立覆盖“三评”全过程的监督评估机制。将监督和评估嵌入“三评”活动事前、事中、事后全过程，确保科学、规范、高效。事前，实行诚信承诺制度，申报人员、评审专家、工作人员均应签订诚信承诺书，明确行为规范并划定负面行为的底线。事中，实行重点监督和随机抽查相结合，强化重点环节监督，加强对各类主体履职尽责和任务完成情况的监督评估。事后，强化绩效评估和动</w:t>
      </w:r>
      <w:r w:rsidRPr="00701B53">
        <w:rPr>
          <w:rFonts w:ascii="宋体" w:eastAsia="宋体" w:hAnsi="宋体" w:cs="宋体" w:hint="eastAsia"/>
          <w:kern w:val="0"/>
          <w:sz w:val="24"/>
          <w:szCs w:val="24"/>
        </w:rPr>
        <w:lastRenderedPageBreak/>
        <w:t>态调整，按照合同（委托书、协议书）约定开展绩效评估，评估结果作为对相关主体今后监督管理和动态调整的重要参考。建立学术期刊预警监测制度，定期发布学术期刊预警名单和黑名单。加强与纪检监察机关等的信息沟通，自觉接受监督。</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二）加强科研诚信建设。对科研不端行为零容忍，完善调查核实、公开公示、惩戒处理等制度。建设完善严重失信行为记录信息系统，对纳入系统的严重失信行为责任主体实行“一票否决”，一定期限、一定范围内禁止其获得政府奖励和申报政府科技项目等。推进科研信用与其他社会领域诚信信息共享，实施联合惩戒。逐步建立科研领域守信激励机制。将诚信监管关口前移，推动高校、科研院所、医院等单位建立完善学术管理制度，对科研人员学术成长轨迹和学术水平进行跟踪评价，加强对科研人员和青年学生的科研诚信教育，引导其树立正确的科研价值观，潜心科研、淡泊名利。强化导师对学生发表论文的主要内容和研究数据的真实性及实验的可重复性等的审核把关。引导学术共同体建立符合本领域特点的科研诚信规范。</w:t>
      </w:r>
    </w:p>
    <w:p w:rsidR="00617F62" w:rsidRPr="00701B53" w:rsidRDefault="00617F62" w:rsidP="007A0F28">
      <w:pPr>
        <w:widowControl/>
        <w:shd w:val="clear" w:color="auto" w:fill="FFFFFF"/>
        <w:spacing w:beforeLines="80" w:before="249" w:line="400" w:lineRule="exact"/>
        <w:ind w:firstLine="482"/>
        <w:jc w:val="left"/>
        <w:rPr>
          <w:rFonts w:ascii="宋体" w:eastAsia="宋体" w:hAnsi="宋体" w:cs="宋体"/>
          <w:kern w:val="0"/>
          <w:sz w:val="24"/>
          <w:szCs w:val="24"/>
        </w:rPr>
      </w:pPr>
      <w:r w:rsidRPr="00701B53">
        <w:rPr>
          <w:rFonts w:ascii="宋体" w:eastAsia="宋体" w:hAnsi="宋体" w:cs="宋体" w:hint="eastAsia"/>
          <w:b/>
          <w:bCs/>
          <w:kern w:val="0"/>
          <w:sz w:val="24"/>
          <w:szCs w:val="24"/>
        </w:rPr>
        <w:t>六、加强组织实施，确保政策措施落地见效</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一）加强组织领导。国家科技体制改革和创新体系建设领导小组负责“三评”改革工作的组织领导和统筹协调。各有关部门要根据职责分工，细化任务举措，加强协调配合，抓好本领域“三评”改革的组织实施。各地区要结合实际制定具体方案，推进本地区“三评”改革工作。</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二）强化责任担当。各相关评价主体要强化责任意识，敢于担当，切实推进“三评”改革政策措施落实落地。各有关部门要深化“放管服”改革，进一步减少“三评”项目数量，加强监管，优化服务。各项目管理专业机构要切实履行监督管理职责，各法人单位、学（协）会要完善内部管理，广大科研人员要强化学术自律。各方面要齐心协力，共同营造良好科研环境。</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t>（三）加大推进力度。加强政府部门、用人单位、学术共同体、第三方评估机构等各</w:t>
      </w:r>
      <w:proofErr w:type="gramStart"/>
      <w:r w:rsidRPr="00701B53">
        <w:rPr>
          <w:rFonts w:ascii="宋体" w:eastAsia="宋体" w:hAnsi="宋体" w:cs="宋体" w:hint="eastAsia"/>
          <w:kern w:val="0"/>
          <w:sz w:val="24"/>
          <w:szCs w:val="24"/>
        </w:rPr>
        <w:t>类评价</w:t>
      </w:r>
      <w:proofErr w:type="gramEnd"/>
      <w:r w:rsidRPr="00701B53">
        <w:rPr>
          <w:rFonts w:ascii="宋体" w:eastAsia="宋体" w:hAnsi="宋体" w:cs="宋体" w:hint="eastAsia"/>
          <w:kern w:val="0"/>
          <w:sz w:val="24"/>
          <w:szCs w:val="24"/>
        </w:rPr>
        <w:t>主体间的相互配合和协同联动，强化“三评”之间的统筹协调。强化政策解读和宣传引导，加强对科研单位干部教育培训，提升科研管理水平，让广大科研人员知晓、掌握、用好改革政策。持续跟踪调研，加强总结评估，及时推广先进经验，发现和解决问题。加强督查督办，推动“三评”改革政策措施落实和动态完善，形成长效机制。</w:t>
      </w:r>
    </w:p>
    <w:p w:rsidR="00617F62" w:rsidRPr="00701B53" w:rsidRDefault="00617F62" w:rsidP="007A0F28">
      <w:pPr>
        <w:widowControl/>
        <w:shd w:val="clear" w:color="auto" w:fill="FFFFFF"/>
        <w:spacing w:before="225" w:line="400" w:lineRule="exact"/>
        <w:ind w:firstLine="480"/>
        <w:jc w:val="left"/>
        <w:rPr>
          <w:rFonts w:ascii="宋体" w:eastAsia="宋体" w:hAnsi="宋体" w:cs="宋体"/>
          <w:kern w:val="0"/>
          <w:sz w:val="24"/>
          <w:szCs w:val="24"/>
        </w:rPr>
      </w:pPr>
      <w:r w:rsidRPr="00701B53">
        <w:rPr>
          <w:rFonts w:ascii="宋体" w:eastAsia="宋体" w:hAnsi="宋体" w:cs="宋体" w:hint="eastAsia"/>
          <w:kern w:val="0"/>
          <w:sz w:val="24"/>
          <w:szCs w:val="24"/>
        </w:rPr>
        <w:lastRenderedPageBreak/>
        <w:t>（四）开展试点示范。对一些关联度高、探索性强、暂时不具备全面推行条件的改革举措，可以结合实际情况选择部分地方和单位先期开展试点。鼓励试点地方和单位大胆探索实践，发挥示范突破和带动作用。对基层因地制宜的改革要探索建立容错纠错机制，激发改革动力，保护改革积极性。</w:t>
      </w:r>
    </w:p>
    <w:p w:rsidR="004F0F1F" w:rsidRPr="00701B53" w:rsidRDefault="004F0F1F" w:rsidP="007A0F28">
      <w:pPr>
        <w:spacing w:line="400" w:lineRule="exact"/>
      </w:pPr>
    </w:p>
    <w:sectPr w:rsidR="004F0F1F" w:rsidRPr="00701B53">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015" w:rsidRDefault="00611015" w:rsidP="00535347">
      <w:r>
        <w:separator/>
      </w:r>
    </w:p>
  </w:endnote>
  <w:endnote w:type="continuationSeparator" w:id="0">
    <w:p w:rsidR="00611015" w:rsidRDefault="00611015" w:rsidP="005353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3892594"/>
      <w:docPartObj>
        <w:docPartGallery w:val="Page Numbers (Bottom of Page)"/>
        <w:docPartUnique/>
      </w:docPartObj>
    </w:sdtPr>
    <w:sdtContent>
      <w:p w:rsidR="00D17551" w:rsidRDefault="00D17551">
        <w:pPr>
          <w:pStyle w:val="a6"/>
          <w:jc w:val="center"/>
        </w:pPr>
        <w:r>
          <w:fldChar w:fldCharType="begin"/>
        </w:r>
        <w:r>
          <w:instrText>PAGE   \* MERGEFORMAT</w:instrText>
        </w:r>
        <w:r>
          <w:fldChar w:fldCharType="separate"/>
        </w:r>
        <w:r w:rsidR="007A0F28" w:rsidRPr="007A0F28">
          <w:rPr>
            <w:noProof/>
            <w:lang w:val="zh-CN"/>
          </w:rPr>
          <w:t>8</w:t>
        </w:r>
        <w:r>
          <w:fldChar w:fldCharType="end"/>
        </w:r>
      </w:p>
    </w:sdtContent>
  </w:sdt>
  <w:p w:rsidR="00D17551" w:rsidRDefault="00D1755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015" w:rsidRDefault="00611015" w:rsidP="00535347">
      <w:r>
        <w:separator/>
      </w:r>
    </w:p>
  </w:footnote>
  <w:footnote w:type="continuationSeparator" w:id="0">
    <w:p w:rsidR="00611015" w:rsidRDefault="00611015" w:rsidP="005353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F62"/>
    <w:rsid w:val="0007167C"/>
    <w:rsid w:val="004547CD"/>
    <w:rsid w:val="00464B0E"/>
    <w:rsid w:val="004F0F1F"/>
    <w:rsid w:val="00535347"/>
    <w:rsid w:val="00562FCD"/>
    <w:rsid w:val="00604A34"/>
    <w:rsid w:val="00611015"/>
    <w:rsid w:val="00617F62"/>
    <w:rsid w:val="006D04A8"/>
    <w:rsid w:val="00701B53"/>
    <w:rsid w:val="007A0F28"/>
    <w:rsid w:val="007C0ED1"/>
    <w:rsid w:val="0099030A"/>
    <w:rsid w:val="009C044F"/>
    <w:rsid w:val="00BD028E"/>
    <w:rsid w:val="00C53412"/>
    <w:rsid w:val="00C8152E"/>
    <w:rsid w:val="00D17551"/>
    <w:rsid w:val="00E03C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617F6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617F62"/>
    <w:rPr>
      <w:rFonts w:ascii="宋体" w:eastAsia="宋体" w:hAnsi="宋体" w:cs="宋体"/>
      <w:b/>
      <w:bCs/>
      <w:kern w:val="36"/>
      <w:sz w:val="48"/>
      <w:szCs w:val="48"/>
    </w:rPr>
  </w:style>
  <w:style w:type="character" w:customStyle="1" w:styleId="font">
    <w:name w:val="font"/>
    <w:basedOn w:val="a0"/>
    <w:rsid w:val="00617F62"/>
  </w:style>
  <w:style w:type="character" w:customStyle="1" w:styleId="bigger">
    <w:name w:val="bigger"/>
    <w:basedOn w:val="a0"/>
    <w:rsid w:val="00617F62"/>
  </w:style>
  <w:style w:type="character" w:customStyle="1" w:styleId="medium">
    <w:name w:val="medium"/>
    <w:basedOn w:val="a0"/>
    <w:rsid w:val="00617F62"/>
  </w:style>
  <w:style w:type="character" w:customStyle="1" w:styleId="smaller">
    <w:name w:val="smaller"/>
    <w:basedOn w:val="a0"/>
    <w:rsid w:val="00617F62"/>
  </w:style>
  <w:style w:type="character" w:styleId="a3">
    <w:name w:val="Hyperlink"/>
    <w:basedOn w:val="a0"/>
    <w:uiPriority w:val="99"/>
    <w:semiHidden/>
    <w:unhideWhenUsed/>
    <w:rsid w:val="00617F62"/>
    <w:rPr>
      <w:color w:val="0000FF"/>
      <w:u w:val="single"/>
    </w:rPr>
  </w:style>
  <w:style w:type="character" w:customStyle="1" w:styleId="gwdsmore">
    <w:name w:val="gwds_more"/>
    <w:basedOn w:val="a0"/>
    <w:rsid w:val="00617F62"/>
  </w:style>
  <w:style w:type="paragraph" w:styleId="a4">
    <w:name w:val="Normal (Web)"/>
    <w:basedOn w:val="a"/>
    <w:uiPriority w:val="99"/>
    <w:semiHidden/>
    <w:unhideWhenUsed/>
    <w:rsid w:val="00617F62"/>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53534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535347"/>
    <w:rPr>
      <w:sz w:val="18"/>
      <w:szCs w:val="18"/>
    </w:rPr>
  </w:style>
  <w:style w:type="paragraph" w:styleId="a6">
    <w:name w:val="footer"/>
    <w:basedOn w:val="a"/>
    <w:link w:val="Char0"/>
    <w:uiPriority w:val="99"/>
    <w:unhideWhenUsed/>
    <w:rsid w:val="00535347"/>
    <w:pPr>
      <w:tabs>
        <w:tab w:val="center" w:pos="4153"/>
        <w:tab w:val="right" w:pos="8306"/>
      </w:tabs>
      <w:snapToGrid w:val="0"/>
      <w:jc w:val="left"/>
    </w:pPr>
    <w:rPr>
      <w:sz w:val="18"/>
      <w:szCs w:val="18"/>
    </w:rPr>
  </w:style>
  <w:style w:type="character" w:customStyle="1" w:styleId="Char0">
    <w:name w:val="页脚 Char"/>
    <w:basedOn w:val="a0"/>
    <w:link w:val="a6"/>
    <w:uiPriority w:val="99"/>
    <w:rsid w:val="00535347"/>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617F6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617F62"/>
    <w:rPr>
      <w:rFonts w:ascii="宋体" w:eastAsia="宋体" w:hAnsi="宋体" w:cs="宋体"/>
      <w:b/>
      <w:bCs/>
      <w:kern w:val="36"/>
      <w:sz w:val="48"/>
      <w:szCs w:val="48"/>
    </w:rPr>
  </w:style>
  <w:style w:type="character" w:customStyle="1" w:styleId="font">
    <w:name w:val="font"/>
    <w:basedOn w:val="a0"/>
    <w:rsid w:val="00617F62"/>
  </w:style>
  <w:style w:type="character" w:customStyle="1" w:styleId="bigger">
    <w:name w:val="bigger"/>
    <w:basedOn w:val="a0"/>
    <w:rsid w:val="00617F62"/>
  </w:style>
  <w:style w:type="character" w:customStyle="1" w:styleId="medium">
    <w:name w:val="medium"/>
    <w:basedOn w:val="a0"/>
    <w:rsid w:val="00617F62"/>
  </w:style>
  <w:style w:type="character" w:customStyle="1" w:styleId="smaller">
    <w:name w:val="smaller"/>
    <w:basedOn w:val="a0"/>
    <w:rsid w:val="00617F62"/>
  </w:style>
  <w:style w:type="character" w:styleId="a3">
    <w:name w:val="Hyperlink"/>
    <w:basedOn w:val="a0"/>
    <w:uiPriority w:val="99"/>
    <w:semiHidden/>
    <w:unhideWhenUsed/>
    <w:rsid w:val="00617F62"/>
    <w:rPr>
      <w:color w:val="0000FF"/>
      <w:u w:val="single"/>
    </w:rPr>
  </w:style>
  <w:style w:type="character" w:customStyle="1" w:styleId="gwdsmore">
    <w:name w:val="gwds_more"/>
    <w:basedOn w:val="a0"/>
    <w:rsid w:val="00617F62"/>
  </w:style>
  <w:style w:type="paragraph" w:styleId="a4">
    <w:name w:val="Normal (Web)"/>
    <w:basedOn w:val="a"/>
    <w:uiPriority w:val="99"/>
    <w:semiHidden/>
    <w:unhideWhenUsed/>
    <w:rsid w:val="00617F62"/>
    <w:pPr>
      <w:widowControl/>
      <w:spacing w:before="100" w:beforeAutospacing="1" w:after="100" w:afterAutospacing="1"/>
      <w:jc w:val="left"/>
    </w:pPr>
    <w:rPr>
      <w:rFonts w:ascii="宋体" w:eastAsia="宋体" w:hAnsi="宋体" w:cs="宋体"/>
      <w:kern w:val="0"/>
      <w:sz w:val="24"/>
      <w:szCs w:val="24"/>
    </w:rPr>
  </w:style>
  <w:style w:type="paragraph" w:styleId="a5">
    <w:name w:val="header"/>
    <w:basedOn w:val="a"/>
    <w:link w:val="Char"/>
    <w:uiPriority w:val="99"/>
    <w:unhideWhenUsed/>
    <w:rsid w:val="0053534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535347"/>
    <w:rPr>
      <w:sz w:val="18"/>
      <w:szCs w:val="18"/>
    </w:rPr>
  </w:style>
  <w:style w:type="paragraph" w:styleId="a6">
    <w:name w:val="footer"/>
    <w:basedOn w:val="a"/>
    <w:link w:val="Char0"/>
    <w:uiPriority w:val="99"/>
    <w:unhideWhenUsed/>
    <w:rsid w:val="00535347"/>
    <w:pPr>
      <w:tabs>
        <w:tab w:val="center" w:pos="4153"/>
        <w:tab w:val="right" w:pos="8306"/>
      </w:tabs>
      <w:snapToGrid w:val="0"/>
      <w:jc w:val="left"/>
    </w:pPr>
    <w:rPr>
      <w:sz w:val="18"/>
      <w:szCs w:val="18"/>
    </w:rPr>
  </w:style>
  <w:style w:type="character" w:customStyle="1" w:styleId="Char0">
    <w:name w:val="页脚 Char"/>
    <w:basedOn w:val="a0"/>
    <w:link w:val="a6"/>
    <w:uiPriority w:val="99"/>
    <w:rsid w:val="0053534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4807252">
      <w:bodyDiv w:val="1"/>
      <w:marLeft w:val="0"/>
      <w:marRight w:val="0"/>
      <w:marTop w:val="0"/>
      <w:marBottom w:val="0"/>
      <w:divBdr>
        <w:top w:val="none" w:sz="0" w:space="0" w:color="auto"/>
        <w:left w:val="none" w:sz="0" w:space="0" w:color="auto"/>
        <w:bottom w:val="none" w:sz="0" w:space="0" w:color="auto"/>
        <w:right w:val="none" w:sz="0" w:space="0" w:color="auto"/>
      </w:divBdr>
      <w:divsChild>
        <w:div w:id="1972898235">
          <w:marLeft w:val="0"/>
          <w:marRight w:val="0"/>
          <w:marTop w:val="0"/>
          <w:marBottom w:val="0"/>
          <w:divBdr>
            <w:top w:val="none" w:sz="0" w:space="0" w:color="auto"/>
            <w:left w:val="none" w:sz="0" w:space="0" w:color="auto"/>
            <w:bottom w:val="single" w:sz="6" w:space="0" w:color="DCDCDC"/>
            <w:right w:val="none" w:sz="0" w:space="0" w:color="auto"/>
          </w:divBdr>
          <w:divsChild>
            <w:div w:id="764033898">
              <w:marLeft w:val="0"/>
              <w:marRight w:val="0"/>
              <w:marTop w:val="0"/>
              <w:marBottom w:val="0"/>
              <w:divBdr>
                <w:top w:val="none" w:sz="0" w:space="0" w:color="auto"/>
                <w:left w:val="none" w:sz="0" w:space="0" w:color="auto"/>
                <w:bottom w:val="none" w:sz="0" w:space="0" w:color="auto"/>
                <w:right w:val="none" w:sz="0" w:space="0" w:color="auto"/>
              </w:divBdr>
              <w:divsChild>
                <w:div w:id="975525278">
                  <w:marLeft w:val="0"/>
                  <w:marRight w:val="0"/>
                  <w:marTop w:val="0"/>
                  <w:marBottom w:val="0"/>
                  <w:divBdr>
                    <w:top w:val="none" w:sz="0" w:space="0" w:color="auto"/>
                    <w:left w:val="none" w:sz="0" w:space="0" w:color="auto"/>
                    <w:bottom w:val="none" w:sz="0" w:space="0" w:color="auto"/>
                    <w:right w:val="none" w:sz="0" w:space="0" w:color="auto"/>
                  </w:divBdr>
                  <w:divsChild>
                    <w:div w:id="1685202448">
                      <w:marLeft w:val="0"/>
                      <w:marRight w:val="0"/>
                      <w:marTop w:val="0"/>
                      <w:marBottom w:val="0"/>
                      <w:divBdr>
                        <w:top w:val="none" w:sz="0" w:space="0" w:color="auto"/>
                        <w:left w:val="none" w:sz="0" w:space="0" w:color="auto"/>
                        <w:bottom w:val="none" w:sz="0" w:space="0" w:color="auto"/>
                        <w:right w:val="none" w:sz="0" w:space="0" w:color="auto"/>
                      </w:divBdr>
                      <w:divsChild>
                        <w:div w:id="1057322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78115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v.cn/zhengce/2018-07/03/content_5303251.htm" TargetMode="External"/><Relationship Id="rId3" Type="http://schemas.openxmlformats.org/officeDocument/2006/relationships/settings" Target="settings.xml"/><Relationship Id="rId7" Type="http://schemas.openxmlformats.org/officeDocument/2006/relationships/hyperlink" Target="http://www.gov.cn/zhengce/2018-07/03/content_5303251.ht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8</Pages>
  <Words>1054</Words>
  <Characters>6012</Characters>
  <Application>Microsoft Office Word</Application>
  <DocSecurity>0</DocSecurity>
  <Lines>50</Lines>
  <Paragraphs>14</Paragraphs>
  <ScaleCrop>false</ScaleCrop>
  <Company/>
  <LinksUpToDate>false</LinksUpToDate>
  <CharactersWithSpaces>7052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dc:creator>
  <cp:lastModifiedBy>cao</cp:lastModifiedBy>
  <cp:revision>8</cp:revision>
  <dcterms:created xsi:type="dcterms:W3CDTF">2018-12-29T08:28:00Z</dcterms:created>
  <dcterms:modified xsi:type="dcterms:W3CDTF">2018-12-31T09:36:00Z</dcterms:modified>
</cp:coreProperties>
</file>