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4CE4" w:rsidRPr="00F761CE" w:rsidRDefault="00F04CE4" w:rsidP="00F04CE4">
      <w:pPr>
        <w:widowControl/>
        <w:jc w:val="left"/>
        <w:rPr>
          <w:rFonts w:ascii="宋体" w:eastAsia="宋体" w:hAnsi="宋体" w:cs="宋体"/>
          <w:b/>
          <w:color w:val="000000"/>
          <w:kern w:val="0"/>
          <w:sz w:val="32"/>
          <w:szCs w:val="32"/>
        </w:rPr>
      </w:pPr>
      <w:r w:rsidRPr="00F761CE">
        <w:rPr>
          <w:rFonts w:ascii="宋体" w:eastAsia="宋体" w:hAnsi="宋体" w:cs="宋体" w:hint="eastAsia"/>
          <w:b/>
          <w:color w:val="000000"/>
          <w:kern w:val="0"/>
          <w:sz w:val="32"/>
          <w:szCs w:val="32"/>
        </w:rPr>
        <w:t>项目名称：</w:t>
      </w:r>
      <w:r w:rsidRPr="00F761CE">
        <w:rPr>
          <w:rFonts w:ascii="宋体" w:eastAsia="宋体" w:hAnsi="宋体" w:cs="仿宋" w:hint="eastAsia"/>
          <w:b/>
          <w:sz w:val="32"/>
          <w:szCs w:val="32"/>
        </w:rPr>
        <w:t>盆山耦合机制与动力学</w:t>
      </w:r>
    </w:p>
    <w:p w:rsidR="00F04CE4" w:rsidRPr="00F761CE" w:rsidRDefault="00F04CE4" w:rsidP="00F04CE4">
      <w:pPr>
        <w:widowControl/>
        <w:jc w:val="left"/>
        <w:rPr>
          <w:rFonts w:ascii="宋体" w:eastAsia="宋体" w:hAnsi="宋体" w:cs="宋体"/>
          <w:b/>
          <w:color w:val="000000"/>
          <w:kern w:val="0"/>
          <w:sz w:val="32"/>
          <w:szCs w:val="32"/>
        </w:rPr>
      </w:pPr>
      <w:r w:rsidRPr="00F761CE">
        <w:rPr>
          <w:rFonts w:ascii="宋体" w:eastAsia="宋体" w:hAnsi="宋体" w:cs="宋体" w:hint="eastAsia"/>
          <w:b/>
          <w:color w:val="000000"/>
          <w:kern w:val="0"/>
          <w:sz w:val="32"/>
          <w:szCs w:val="32"/>
        </w:rPr>
        <w:t>推荐单位：中国地质大学（北京）</w:t>
      </w:r>
    </w:p>
    <w:p w:rsidR="0039674D" w:rsidRPr="0039674D" w:rsidRDefault="003F11A8" w:rsidP="0039674D">
      <w:pPr>
        <w:spacing w:line="360" w:lineRule="auto"/>
        <w:rPr>
          <w:rFonts w:asciiTheme="minorEastAsia" w:hAnsiTheme="minorEastAsia"/>
          <w:sz w:val="24"/>
          <w:szCs w:val="24"/>
        </w:rPr>
      </w:pPr>
      <w:r w:rsidRPr="00F761CE">
        <w:rPr>
          <w:rFonts w:ascii="宋体" w:eastAsia="宋体" w:hAnsi="宋体" w:cs="宋体" w:hint="eastAsia"/>
          <w:b/>
          <w:color w:val="000000"/>
          <w:kern w:val="0"/>
          <w:sz w:val="32"/>
          <w:szCs w:val="32"/>
        </w:rPr>
        <w:t>项目简介</w:t>
      </w:r>
      <w:r w:rsidRPr="00F761CE">
        <w:rPr>
          <w:rFonts w:ascii="宋体" w:eastAsia="宋体" w:hAnsi="宋体" w:cs="宋体" w:hint="eastAsia"/>
          <w:color w:val="000000"/>
          <w:kern w:val="0"/>
          <w:sz w:val="32"/>
          <w:szCs w:val="32"/>
        </w:rPr>
        <w:t>：</w:t>
      </w:r>
      <w:r w:rsidR="0039674D" w:rsidRPr="0039674D">
        <w:rPr>
          <w:rFonts w:asciiTheme="minorEastAsia" w:hAnsiTheme="minorEastAsia"/>
          <w:sz w:val="24"/>
          <w:szCs w:val="24"/>
        </w:rPr>
        <w:t>山与盆这两个地壳表面发育的基本构造单元在空间上相互依存，物质上相互转换，地表形态上相互调整、均衡，具有耦合关系。盆山关系已成为研究地幔活动、地壳变形和地表过程之间构造互馈关系的前沿领域，对认识大陆构造演化、发展大陆动力学理论具有重要科学意义。本项目针对盆山耦合这一重大科学问题，选择秦岭-大别山及邻区</w:t>
      </w:r>
      <w:r w:rsidR="0039674D" w:rsidRPr="0039674D">
        <w:rPr>
          <w:rFonts w:asciiTheme="minorEastAsia" w:hAnsiTheme="minorEastAsia" w:hint="eastAsia"/>
          <w:sz w:val="24"/>
          <w:szCs w:val="24"/>
        </w:rPr>
        <w:t>、</w:t>
      </w:r>
      <w:r w:rsidR="0039674D" w:rsidRPr="0039674D">
        <w:rPr>
          <w:rFonts w:asciiTheme="minorEastAsia" w:hAnsiTheme="minorEastAsia"/>
          <w:sz w:val="24"/>
          <w:szCs w:val="24"/>
        </w:rPr>
        <w:t>华北和美国西部，重点对不同板块构造</w:t>
      </w:r>
      <w:r w:rsidR="0039674D" w:rsidRPr="0039674D">
        <w:rPr>
          <w:rFonts w:asciiTheme="minorEastAsia" w:hAnsiTheme="minorEastAsia" w:hint="eastAsia"/>
          <w:sz w:val="24"/>
          <w:szCs w:val="24"/>
        </w:rPr>
        <w:t>背景</w:t>
      </w:r>
      <w:r w:rsidR="0039674D" w:rsidRPr="0039674D">
        <w:rPr>
          <w:rFonts w:asciiTheme="minorEastAsia" w:hAnsiTheme="minorEastAsia"/>
          <w:sz w:val="24"/>
          <w:szCs w:val="24"/>
        </w:rPr>
        <w:t xml:space="preserve">下的盆山系统进行多学科结合研究，取得了一系列重要成果，概括如下： </w:t>
      </w:r>
    </w:p>
    <w:p w:rsidR="0039674D" w:rsidRPr="0039674D" w:rsidRDefault="0039674D" w:rsidP="0039674D">
      <w:pPr>
        <w:spacing w:line="360" w:lineRule="auto"/>
        <w:ind w:firstLineChars="200" w:firstLine="480"/>
        <w:rPr>
          <w:rFonts w:asciiTheme="minorEastAsia" w:hAnsiTheme="minorEastAsia"/>
          <w:sz w:val="24"/>
          <w:szCs w:val="24"/>
        </w:rPr>
      </w:pPr>
      <w:r w:rsidRPr="0039674D">
        <w:rPr>
          <w:rFonts w:asciiTheme="minorEastAsia" w:hAnsiTheme="minorEastAsia"/>
          <w:sz w:val="24"/>
          <w:szCs w:val="24"/>
        </w:rPr>
        <w:t>1.在洋陆俯冲造山</w:t>
      </w:r>
      <w:r w:rsidRPr="0039674D">
        <w:rPr>
          <w:rFonts w:asciiTheme="minorEastAsia" w:hAnsiTheme="minorEastAsia" w:hint="eastAsia"/>
          <w:sz w:val="24"/>
          <w:szCs w:val="24"/>
        </w:rPr>
        <w:t>背景</w:t>
      </w:r>
      <w:r w:rsidRPr="0039674D">
        <w:rPr>
          <w:rFonts w:asciiTheme="minorEastAsia" w:hAnsiTheme="minorEastAsia"/>
          <w:sz w:val="24"/>
          <w:szCs w:val="24"/>
        </w:rPr>
        <w:t>下的盆山耦合关系研究中，在美国西部弧后前陆盆地中定量分离出长波长残余沉降，创新性地提出了该沉降是由俯冲于北美深部地幔的大洋板片粘性拖拽力诱发的动力沉降，从而改变了国际地学界长期以来关于弧后前陆盆地成因仅为逆冲负载沉降的传统认识</w:t>
      </w:r>
      <w:r w:rsidRPr="0039674D">
        <w:rPr>
          <w:rFonts w:asciiTheme="minorEastAsia" w:hAnsiTheme="minorEastAsia" w:hint="eastAsia"/>
          <w:sz w:val="24"/>
          <w:szCs w:val="24"/>
        </w:rPr>
        <w:t>，</w:t>
      </w:r>
      <w:r w:rsidRPr="0039674D">
        <w:rPr>
          <w:rFonts w:asciiTheme="minorEastAsia" w:hAnsiTheme="minorEastAsia"/>
          <w:sz w:val="24"/>
          <w:szCs w:val="24"/>
        </w:rPr>
        <w:t>形成了动力地形与深部地幔活动耦合研究的前沿领</w:t>
      </w:r>
      <w:r w:rsidRPr="00A258D5">
        <w:rPr>
          <w:rFonts w:ascii="Times New Roman" w:hAnsi="Times New Roman" w:cs="Times New Roman"/>
          <w:sz w:val="24"/>
          <w:szCs w:val="24"/>
        </w:rPr>
        <w:t>域。该成果受到</w:t>
      </w:r>
      <w:r w:rsidRPr="00A258D5">
        <w:rPr>
          <w:rFonts w:ascii="Times New Roman" w:hAnsi="Times New Roman" w:cs="Times New Roman"/>
          <w:sz w:val="24"/>
          <w:szCs w:val="24"/>
        </w:rPr>
        <w:t>Science</w:t>
      </w:r>
      <w:r w:rsidRPr="00A258D5">
        <w:rPr>
          <w:rFonts w:ascii="Times New Roman" w:hAnsi="Times New Roman" w:cs="Times New Roman"/>
          <w:sz w:val="24"/>
          <w:szCs w:val="24"/>
        </w:rPr>
        <w:t>、</w:t>
      </w:r>
      <w:r w:rsidRPr="00A258D5">
        <w:rPr>
          <w:rFonts w:ascii="Times New Roman" w:hAnsi="Times New Roman" w:cs="Times New Roman"/>
          <w:sz w:val="24"/>
          <w:szCs w:val="24"/>
        </w:rPr>
        <w:t xml:space="preserve">Nat </w:t>
      </w:r>
      <w:proofErr w:type="spellStart"/>
      <w:r w:rsidRPr="00A258D5">
        <w:rPr>
          <w:rFonts w:ascii="Times New Roman" w:hAnsi="Times New Roman" w:cs="Times New Roman"/>
          <w:sz w:val="24"/>
          <w:szCs w:val="24"/>
        </w:rPr>
        <w:t>Geosci</w:t>
      </w:r>
      <w:proofErr w:type="spellEnd"/>
      <w:r w:rsidRPr="00A258D5">
        <w:rPr>
          <w:rFonts w:ascii="Times New Roman" w:hAnsi="Times New Roman" w:cs="Times New Roman"/>
          <w:sz w:val="24"/>
          <w:szCs w:val="24"/>
        </w:rPr>
        <w:t>、</w:t>
      </w:r>
      <w:r w:rsidRPr="00A258D5">
        <w:rPr>
          <w:rFonts w:ascii="Times New Roman" w:hAnsi="Times New Roman" w:cs="Times New Roman"/>
          <w:sz w:val="24"/>
          <w:szCs w:val="24"/>
        </w:rPr>
        <w:t xml:space="preserve">Rev </w:t>
      </w:r>
      <w:proofErr w:type="spellStart"/>
      <w:r w:rsidRPr="00A258D5">
        <w:rPr>
          <w:rFonts w:ascii="Times New Roman" w:hAnsi="Times New Roman" w:cs="Times New Roman"/>
          <w:sz w:val="24"/>
          <w:szCs w:val="24"/>
        </w:rPr>
        <w:t>Geophys</w:t>
      </w:r>
      <w:proofErr w:type="spellEnd"/>
      <w:r w:rsidRPr="00A258D5">
        <w:rPr>
          <w:rFonts w:ascii="Times New Roman" w:hAnsi="Times New Roman" w:cs="Times New Roman"/>
          <w:sz w:val="24"/>
          <w:szCs w:val="24"/>
        </w:rPr>
        <w:t>和</w:t>
      </w:r>
      <w:r w:rsidRPr="00A258D5">
        <w:rPr>
          <w:rFonts w:ascii="Times New Roman" w:hAnsi="Times New Roman" w:cs="Times New Roman"/>
          <w:sz w:val="24"/>
          <w:szCs w:val="24"/>
        </w:rPr>
        <w:t>Geology</w:t>
      </w:r>
      <w:r w:rsidRPr="00A258D5">
        <w:rPr>
          <w:rFonts w:ascii="Times New Roman" w:hAnsi="Times New Roman" w:cs="Times New Roman"/>
          <w:sz w:val="24"/>
          <w:szCs w:val="24"/>
        </w:rPr>
        <w:t>等广泛正面引用，</w:t>
      </w:r>
      <w:r w:rsidRPr="0039674D">
        <w:rPr>
          <w:rFonts w:asciiTheme="minorEastAsia" w:hAnsiTheme="minorEastAsia"/>
          <w:sz w:val="24"/>
          <w:szCs w:val="24"/>
        </w:rPr>
        <w:t xml:space="preserve">并为由洋壳俯冲诱发的地幔流动动力学模型的边界条件限制和改进提供了理论基础和实际依据。 </w:t>
      </w:r>
    </w:p>
    <w:p w:rsidR="0039674D" w:rsidRPr="0039674D" w:rsidRDefault="0039674D" w:rsidP="0039674D">
      <w:pPr>
        <w:spacing w:line="360" w:lineRule="auto"/>
        <w:ind w:firstLineChars="200" w:firstLine="480"/>
        <w:rPr>
          <w:rFonts w:asciiTheme="minorEastAsia" w:hAnsiTheme="minorEastAsia"/>
          <w:sz w:val="24"/>
          <w:szCs w:val="24"/>
        </w:rPr>
      </w:pPr>
      <w:r w:rsidRPr="0039674D">
        <w:rPr>
          <w:rFonts w:asciiTheme="minorEastAsia" w:hAnsiTheme="minorEastAsia"/>
          <w:sz w:val="24"/>
          <w:szCs w:val="24"/>
        </w:rPr>
        <w:t>2.在大陆碰撞造山</w:t>
      </w:r>
      <w:r w:rsidRPr="0039674D">
        <w:rPr>
          <w:rFonts w:asciiTheme="minorEastAsia" w:hAnsiTheme="minorEastAsia" w:hint="eastAsia"/>
          <w:sz w:val="24"/>
          <w:szCs w:val="24"/>
        </w:rPr>
        <w:t>背景</w:t>
      </w:r>
      <w:r w:rsidRPr="0039674D">
        <w:rPr>
          <w:rFonts w:asciiTheme="minorEastAsia" w:hAnsiTheme="minorEastAsia"/>
          <w:sz w:val="24"/>
          <w:szCs w:val="24"/>
        </w:rPr>
        <w:t>下的盆山耦合关系研究中，提出了秦岭-大别山斜向俯冲造山和旋转式陆内造山模型；揭示了大别山双侧长期挤压逆冲、自核部向两侧不断伸展的构造过程及超高压变质岩穿时差异剥露过程；论证了青藏东北缘在大陆碰撞同时</w:t>
      </w:r>
      <w:r w:rsidRPr="00A258D5">
        <w:rPr>
          <w:rFonts w:ascii="Times New Roman" w:hAnsi="Times New Roman" w:cs="Times New Roman"/>
          <w:sz w:val="24"/>
          <w:szCs w:val="24"/>
        </w:rPr>
        <w:t>已开始向北生长隆升的高原远端增生过程。该成果被</w:t>
      </w:r>
      <w:r w:rsidRPr="00A258D5">
        <w:rPr>
          <w:rFonts w:ascii="Times New Roman" w:hAnsi="Times New Roman" w:cs="Times New Roman"/>
          <w:sz w:val="24"/>
          <w:szCs w:val="24"/>
        </w:rPr>
        <w:t>GCA</w:t>
      </w:r>
      <w:r w:rsidRPr="00A258D5">
        <w:rPr>
          <w:rFonts w:ascii="Times New Roman" w:hAnsi="Times New Roman" w:cs="Times New Roman"/>
          <w:sz w:val="24"/>
          <w:szCs w:val="24"/>
        </w:rPr>
        <w:t>、</w:t>
      </w:r>
      <w:r w:rsidRPr="00A258D5">
        <w:rPr>
          <w:rFonts w:ascii="Times New Roman" w:hAnsi="Times New Roman" w:cs="Times New Roman"/>
          <w:sz w:val="24"/>
          <w:szCs w:val="24"/>
        </w:rPr>
        <w:t xml:space="preserve">J Petrol </w:t>
      </w:r>
      <w:r w:rsidRPr="00A258D5">
        <w:rPr>
          <w:rFonts w:ascii="Times New Roman" w:hAnsi="Times New Roman" w:cs="Times New Roman"/>
          <w:sz w:val="24"/>
          <w:szCs w:val="24"/>
        </w:rPr>
        <w:t>和</w:t>
      </w:r>
      <w:r w:rsidRPr="00A258D5">
        <w:rPr>
          <w:rFonts w:ascii="Times New Roman" w:hAnsi="Times New Roman" w:cs="Times New Roman"/>
          <w:sz w:val="24"/>
          <w:szCs w:val="24"/>
        </w:rPr>
        <w:t>EPSL</w:t>
      </w:r>
      <w:r w:rsidRPr="00A258D5">
        <w:rPr>
          <w:rFonts w:ascii="Times New Roman" w:hAnsi="Times New Roman" w:cs="Times New Roman"/>
          <w:sz w:val="24"/>
          <w:szCs w:val="24"/>
        </w:rPr>
        <w:t>等引用，</w:t>
      </w:r>
      <w:r w:rsidRPr="0039674D">
        <w:rPr>
          <w:rFonts w:asciiTheme="minorEastAsia" w:hAnsiTheme="minorEastAsia"/>
          <w:sz w:val="24"/>
          <w:szCs w:val="24"/>
        </w:rPr>
        <w:t>对探索碰撞造山和陆内造山的盆山耦合机制</w:t>
      </w:r>
      <w:r w:rsidRPr="0039674D">
        <w:rPr>
          <w:rFonts w:asciiTheme="minorEastAsia" w:hAnsiTheme="minorEastAsia" w:hint="eastAsia"/>
          <w:sz w:val="24"/>
          <w:szCs w:val="24"/>
        </w:rPr>
        <w:t>、</w:t>
      </w:r>
      <w:r w:rsidRPr="0039674D">
        <w:rPr>
          <w:rFonts w:asciiTheme="minorEastAsia" w:hAnsiTheme="minorEastAsia"/>
          <w:sz w:val="24"/>
          <w:szCs w:val="24"/>
        </w:rPr>
        <w:t>深刻理解秦岭</w:t>
      </w:r>
      <w:r w:rsidRPr="0039674D">
        <w:rPr>
          <w:rFonts w:asciiTheme="minorEastAsia" w:hAnsiTheme="minorEastAsia" w:hint="eastAsia"/>
          <w:sz w:val="24"/>
          <w:szCs w:val="24"/>
        </w:rPr>
        <w:t>-</w:t>
      </w:r>
      <w:r w:rsidRPr="0039674D">
        <w:rPr>
          <w:rFonts w:asciiTheme="minorEastAsia" w:hAnsiTheme="minorEastAsia"/>
          <w:sz w:val="24"/>
          <w:szCs w:val="24"/>
        </w:rPr>
        <w:t>大别山构造演化具有重要意义</w:t>
      </w:r>
      <w:r w:rsidRPr="0039674D">
        <w:rPr>
          <w:rFonts w:asciiTheme="minorEastAsia" w:hAnsiTheme="minorEastAsia" w:hint="eastAsia"/>
          <w:sz w:val="24"/>
          <w:szCs w:val="24"/>
        </w:rPr>
        <w:t>，</w:t>
      </w:r>
      <w:r w:rsidRPr="0039674D">
        <w:rPr>
          <w:rFonts w:asciiTheme="minorEastAsia" w:hAnsiTheme="minorEastAsia"/>
          <w:sz w:val="24"/>
          <w:szCs w:val="24"/>
        </w:rPr>
        <w:t>为探索大别山大陆</w:t>
      </w:r>
      <w:r w:rsidRPr="0039674D">
        <w:rPr>
          <w:rFonts w:asciiTheme="minorEastAsia" w:hAnsiTheme="minorEastAsia" w:hint="eastAsia"/>
          <w:sz w:val="24"/>
          <w:szCs w:val="24"/>
        </w:rPr>
        <w:t>深俯冲和折返机制提供了重要基础资料和证据</w:t>
      </w:r>
      <w:r w:rsidRPr="0039674D">
        <w:rPr>
          <w:rFonts w:asciiTheme="minorEastAsia" w:hAnsiTheme="minorEastAsia"/>
          <w:sz w:val="24"/>
          <w:szCs w:val="24"/>
        </w:rPr>
        <w:t xml:space="preserve">。 </w:t>
      </w:r>
    </w:p>
    <w:p w:rsidR="0039674D" w:rsidRDefault="0039674D" w:rsidP="0039674D">
      <w:pPr>
        <w:spacing w:line="360" w:lineRule="auto"/>
        <w:ind w:firstLineChars="200" w:firstLine="480"/>
        <w:rPr>
          <w:rFonts w:asciiTheme="minorEastAsia" w:hAnsiTheme="minorEastAsia"/>
          <w:sz w:val="24"/>
          <w:szCs w:val="24"/>
        </w:rPr>
      </w:pPr>
      <w:r w:rsidRPr="0039674D">
        <w:rPr>
          <w:rFonts w:asciiTheme="minorEastAsia" w:hAnsiTheme="minorEastAsia"/>
          <w:sz w:val="24"/>
          <w:szCs w:val="24"/>
        </w:rPr>
        <w:t>3.在陆内变形背景下的盆山耦合关系研究中，系统揭示了华北克拉通基底形成和演化</w:t>
      </w:r>
      <w:r w:rsidRPr="0039674D">
        <w:rPr>
          <w:rFonts w:asciiTheme="minorEastAsia" w:hAnsiTheme="minorEastAsia" w:hint="eastAsia"/>
          <w:sz w:val="24"/>
          <w:szCs w:val="24"/>
        </w:rPr>
        <w:t>；</w:t>
      </w:r>
      <w:r w:rsidRPr="0039674D">
        <w:rPr>
          <w:rFonts w:asciiTheme="minorEastAsia" w:hAnsiTheme="minorEastAsia"/>
          <w:sz w:val="24"/>
          <w:szCs w:val="24"/>
        </w:rPr>
        <w:t>提出了用新的侧向挤出构造模式揭示华北鄂尔多斯西缘盆山耦合机制；论证了华北从古欧亚构造体制向西太平洋构造体制、从总体挤压向伸展的转换过程和时限；论证了承德地区逆冲作用对盆地控制，否定了前人曾提出的沿承德断层发生自南向北</w:t>
      </w:r>
      <w:r w:rsidRPr="00A258D5">
        <w:rPr>
          <w:rFonts w:ascii="Times New Roman" w:hAnsi="Times New Roman" w:cs="Times New Roman"/>
          <w:sz w:val="24"/>
          <w:szCs w:val="24"/>
        </w:rPr>
        <w:t>长距离逆冲推覆的论点。该成果被</w:t>
      </w:r>
      <w:r w:rsidRPr="00A258D5">
        <w:rPr>
          <w:rFonts w:ascii="Times New Roman" w:hAnsi="Times New Roman" w:cs="Times New Roman"/>
          <w:sz w:val="24"/>
          <w:szCs w:val="24"/>
        </w:rPr>
        <w:t>Earth-Sci Rev</w:t>
      </w:r>
      <w:r w:rsidRPr="00A258D5">
        <w:rPr>
          <w:rFonts w:ascii="Times New Roman" w:hAnsi="Times New Roman" w:cs="Times New Roman"/>
          <w:sz w:val="24"/>
          <w:szCs w:val="24"/>
        </w:rPr>
        <w:t>和</w:t>
      </w:r>
      <w:r w:rsidRPr="00A258D5">
        <w:rPr>
          <w:rFonts w:ascii="Times New Roman" w:hAnsi="Times New Roman" w:cs="Times New Roman"/>
          <w:sz w:val="24"/>
          <w:szCs w:val="24"/>
        </w:rPr>
        <w:t>GSA Bulletin</w:t>
      </w:r>
      <w:r w:rsidRPr="00A258D5">
        <w:rPr>
          <w:rFonts w:ascii="Times New Roman" w:hAnsi="Times New Roman" w:cs="Times New Roman"/>
          <w:sz w:val="24"/>
          <w:szCs w:val="24"/>
        </w:rPr>
        <w:t>等认为对揭示陆</w:t>
      </w:r>
      <w:r w:rsidRPr="0039674D">
        <w:rPr>
          <w:rFonts w:asciiTheme="minorEastAsia" w:hAnsiTheme="minorEastAsia"/>
          <w:sz w:val="24"/>
          <w:szCs w:val="24"/>
        </w:rPr>
        <w:t xml:space="preserve">内变形时限、过程和驱动机制具有重要意义。 </w:t>
      </w:r>
    </w:p>
    <w:p w:rsidR="00F04CE4" w:rsidRDefault="0039674D" w:rsidP="0039674D">
      <w:pPr>
        <w:spacing w:line="360" w:lineRule="auto"/>
        <w:ind w:firstLineChars="200" w:firstLine="480"/>
        <w:rPr>
          <w:rFonts w:ascii="宋体" w:eastAsia="宋体" w:hAnsi="宋体" w:cs="宋体"/>
          <w:color w:val="000000"/>
          <w:kern w:val="0"/>
          <w:sz w:val="24"/>
          <w:szCs w:val="24"/>
        </w:rPr>
      </w:pPr>
      <w:r w:rsidRPr="0039674D">
        <w:rPr>
          <w:rFonts w:asciiTheme="minorEastAsia" w:hAnsiTheme="minorEastAsia"/>
          <w:sz w:val="24"/>
          <w:szCs w:val="24"/>
        </w:rPr>
        <w:t>4.克服以往单学科、单领域研究的弊端，以探索盆山系统中构造对沉积控制、沉积对构造响应关系与动力学为研究目标，通过多学科交叉、多手段并存的综合研究，</w:t>
      </w:r>
      <w:r w:rsidRPr="0039674D">
        <w:rPr>
          <w:rFonts w:asciiTheme="minorEastAsia" w:hAnsiTheme="minorEastAsia"/>
          <w:sz w:val="24"/>
          <w:szCs w:val="24"/>
        </w:rPr>
        <w:lastRenderedPageBreak/>
        <w:t>形成了一套完整的盆山耦合研究思路和方法体系，为发展大陆动力学理论做出了贡献。</w:t>
      </w:r>
      <w:r w:rsidRPr="00A258D5">
        <w:rPr>
          <w:rFonts w:ascii="Times New Roman" w:hAnsi="Times New Roman" w:cs="Times New Roman"/>
          <w:sz w:val="24"/>
          <w:szCs w:val="24"/>
        </w:rPr>
        <w:t>研究成果被地质学家</w:t>
      </w:r>
      <w:proofErr w:type="spellStart"/>
      <w:r w:rsidRPr="00A258D5">
        <w:rPr>
          <w:rFonts w:ascii="Times New Roman" w:hAnsi="Times New Roman" w:cs="Times New Roman"/>
          <w:sz w:val="24"/>
          <w:szCs w:val="24"/>
        </w:rPr>
        <w:t>Miall</w:t>
      </w:r>
      <w:proofErr w:type="spellEnd"/>
      <w:r w:rsidRPr="00A258D5">
        <w:rPr>
          <w:rFonts w:ascii="Times New Roman" w:hAnsi="Times New Roman" w:cs="Times New Roman"/>
          <w:sz w:val="24"/>
          <w:szCs w:val="24"/>
        </w:rPr>
        <w:t>主编的教材高频率引用和高度评价，并成为国际盆地分析</w:t>
      </w:r>
      <w:r w:rsidRPr="0039674D">
        <w:rPr>
          <w:rFonts w:asciiTheme="minorEastAsia" w:hAnsiTheme="minorEastAsia"/>
          <w:sz w:val="24"/>
          <w:szCs w:val="24"/>
        </w:rPr>
        <w:t>等课程的教学事例和指定阅读文献。</w:t>
      </w:r>
      <w:r w:rsidR="00F04CE4" w:rsidRPr="00F04CE4">
        <w:rPr>
          <w:rFonts w:ascii="宋体" w:eastAsia="宋体" w:hAnsi="宋体" w:cs="宋体" w:hint="eastAsia"/>
          <w:color w:val="000000"/>
          <w:kern w:val="0"/>
          <w:sz w:val="24"/>
          <w:szCs w:val="24"/>
        </w:rPr>
        <w:t xml:space="preserve"> </w:t>
      </w:r>
    </w:p>
    <w:p w:rsidR="00F04CE4" w:rsidRPr="00F761CE" w:rsidRDefault="00F04CE4" w:rsidP="00DE0F88">
      <w:pPr>
        <w:widowControl/>
        <w:spacing w:line="360" w:lineRule="auto"/>
        <w:jc w:val="left"/>
        <w:rPr>
          <w:rFonts w:ascii="宋体" w:eastAsia="宋体" w:hAnsi="宋体" w:cs="宋体"/>
          <w:b/>
          <w:color w:val="000000"/>
          <w:kern w:val="0"/>
          <w:sz w:val="28"/>
          <w:szCs w:val="28"/>
        </w:rPr>
      </w:pPr>
      <w:r w:rsidRPr="00F761CE">
        <w:rPr>
          <w:rFonts w:ascii="宋体" w:eastAsia="宋体" w:hAnsi="宋体" w:cs="宋体" w:hint="eastAsia"/>
          <w:b/>
          <w:color w:val="000000"/>
          <w:kern w:val="0"/>
          <w:sz w:val="28"/>
          <w:szCs w:val="28"/>
        </w:rPr>
        <w:t>主要完成单位</w:t>
      </w:r>
      <w:r w:rsidR="003F11A8" w:rsidRPr="00F761CE">
        <w:rPr>
          <w:rFonts w:ascii="宋体" w:eastAsia="宋体" w:hAnsi="宋体" w:cs="宋体" w:hint="eastAsia"/>
          <w:b/>
          <w:color w:val="000000"/>
          <w:kern w:val="0"/>
          <w:sz w:val="28"/>
          <w:szCs w:val="28"/>
        </w:rPr>
        <w:t>的研究成果与贡献</w:t>
      </w:r>
      <w:r w:rsidRPr="00F761CE">
        <w:rPr>
          <w:rFonts w:ascii="宋体" w:eastAsia="宋体" w:hAnsi="宋体" w:cs="宋体" w:hint="eastAsia"/>
          <w:b/>
          <w:color w:val="000000"/>
          <w:kern w:val="0"/>
          <w:sz w:val="28"/>
          <w:szCs w:val="28"/>
        </w:rPr>
        <w:t>：</w:t>
      </w:r>
    </w:p>
    <w:p w:rsidR="003F11A8" w:rsidRPr="00F761CE" w:rsidRDefault="00DE0F88" w:rsidP="00DE0F88">
      <w:pPr>
        <w:widowControl/>
        <w:spacing w:line="360" w:lineRule="auto"/>
        <w:rPr>
          <w:rFonts w:ascii="宋体" w:eastAsia="宋体" w:hAnsi="宋体" w:cs="宋体"/>
          <w:b/>
          <w:color w:val="000000"/>
          <w:kern w:val="0"/>
          <w:sz w:val="24"/>
          <w:szCs w:val="24"/>
        </w:rPr>
      </w:pPr>
      <w:r>
        <w:rPr>
          <w:rFonts w:ascii="宋体" w:eastAsia="宋体" w:hAnsi="宋体" w:cs="宋体" w:hint="eastAsia"/>
          <w:color w:val="000000"/>
          <w:kern w:val="0"/>
          <w:sz w:val="24"/>
          <w:szCs w:val="24"/>
        </w:rPr>
        <w:t>1.</w:t>
      </w:r>
      <w:r w:rsidR="00F04CE4" w:rsidRPr="00F761CE">
        <w:rPr>
          <w:rFonts w:ascii="宋体" w:eastAsia="宋体" w:hAnsi="宋体" w:cs="宋体" w:hint="eastAsia"/>
          <w:color w:val="000000"/>
          <w:kern w:val="0"/>
          <w:sz w:val="24"/>
          <w:szCs w:val="24"/>
        </w:rPr>
        <w:t>中</w:t>
      </w:r>
      <w:r w:rsidR="00F04CE4" w:rsidRPr="00F761CE">
        <w:rPr>
          <w:rFonts w:ascii="宋体" w:eastAsia="宋体" w:hAnsi="宋体" w:cs="宋体" w:hint="eastAsia"/>
          <w:b/>
          <w:color w:val="000000"/>
          <w:kern w:val="0"/>
          <w:sz w:val="24"/>
          <w:szCs w:val="24"/>
        </w:rPr>
        <w:t>国地质大学（北京）</w:t>
      </w:r>
    </w:p>
    <w:p w:rsidR="00F04CE4" w:rsidRDefault="003F11A8" w:rsidP="0039674D">
      <w:pPr>
        <w:widowControl/>
        <w:spacing w:line="360" w:lineRule="auto"/>
        <w:ind w:firstLineChars="200" w:firstLine="480"/>
        <w:jc w:val="left"/>
        <w:rPr>
          <w:rFonts w:ascii="宋体" w:eastAsia="宋体" w:hAnsi="宋体" w:cs="宋体"/>
          <w:color w:val="000000"/>
          <w:kern w:val="0"/>
          <w:sz w:val="24"/>
          <w:szCs w:val="24"/>
        </w:rPr>
      </w:pPr>
      <w:r w:rsidRPr="003F11A8">
        <w:rPr>
          <w:rFonts w:ascii="宋体" w:eastAsia="宋体" w:hAnsi="宋体" w:cs="宋体" w:hint="eastAsia"/>
          <w:color w:val="000000"/>
          <w:kern w:val="0"/>
          <w:sz w:val="24"/>
          <w:szCs w:val="24"/>
        </w:rPr>
        <w:t>中国地质大学（北京）</w:t>
      </w:r>
      <w:r w:rsidR="00F04CE4" w:rsidRPr="00F04CE4">
        <w:rPr>
          <w:rFonts w:ascii="宋体" w:eastAsia="宋体" w:hAnsi="宋体" w:cs="宋体" w:hint="eastAsia"/>
          <w:color w:val="000000"/>
          <w:kern w:val="0"/>
          <w:sz w:val="24"/>
          <w:szCs w:val="24"/>
        </w:rPr>
        <w:t>是本项目的组织实施单位和主要完成单位</w:t>
      </w:r>
      <w:r w:rsidR="00F04CE4">
        <w:rPr>
          <w:rFonts w:ascii="宋体" w:eastAsia="宋体" w:hAnsi="宋体" w:cs="宋体" w:hint="eastAsia"/>
          <w:color w:val="000000"/>
          <w:kern w:val="0"/>
          <w:sz w:val="24"/>
          <w:szCs w:val="24"/>
        </w:rPr>
        <w:t>。多年来</w:t>
      </w:r>
      <w:r w:rsidR="00F04CE4" w:rsidRPr="00F04CE4">
        <w:rPr>
          <w:rFonts w:ascii="宋体" w:eastAsia="宋体" w:hAnsi="宋体" w:cs="宋体" w:hint="eastAsia"/>
          <w:color w:val="000000"/>
          <w:kern w:val="0"/>
          <w:sz w:val="24"/>
          <w:szCs w:val="24"/>
        </w:rPr>
        <w:t>通过对美国西部内陆盆地构造、沉积和模拟研究，首次在弧后前陆盆地中定量分离出动力沉降，为由洋壳俯冲诱发的地幔流动动力学模型的边界条件限制和改进提供了理论基础和实际依据；精细揭示了逆冲事件与盆地逆冲负载沉降和沉积的关系，盆地动力沉降中心迁移与深部板片俯冲迁移的关系，论证了美国西部弧后前陆盆地的动力和挠曲成因。通过秦岭-大别造山带的构造变形和前陆盆地沉积结合研究，揭示了扬子板块相对华北板块的斜向俯冲和陆内旋转差异变形过程；探索了大别山造山过程和高压-超高压变质岩的剥露过程。通过对阿尔金及相关的分支断裂进行变形及年代学研究，创新性地区分了该断裂系统的先存构造和新生代碰撞构造，为论证高原远端增生机制提供了重要的第一手资料；通过选取青藏高原东北缘循化-贵德地区进行构造变形与盆地沉积结合研究，论证了青藏高原几乎在印度与欧亚发生大陆碰撞的同时已经在西秦岭北缘开始逆冲隆升，不存在从南缘大陆碰撞带向北逐级增生的理想模型。通过鄂尔多斯盆地西缘盆山格局分析，揭示了陆内不同构造系统间的成因关联与构造转换过程，提出了非限定性和限定性侧向挤出构造模式；通过对太行山和燕山构造变形、构造年代和盆地沉积结合分析，揭示华北地区从古欧亚构造体制向西太平洋构造体制、主体挤压构造向伸展构造的转换过程和时限。逐步形成了盆山耦合研究的思路和方法，为推动我国乃至国际的大地构造研究水平做出了重要贡献</w:t>
      </w:r>
    </w:p>
    <w:p w:rsidR="003F11A8" w:rsidRPr="00F761CE" w:rsidRDefault="00DE0F88" w:rsidP="00DE0F88">
      <w:pPr>
        <w:widowControl/>
        <w:spacing w:line="360" w:lineRule="auto"/>
        <w:jc w:val="left"/>
        <w:rPr>
          <w:rFonts w:ascii="宋体" w:eastAsia="宋体" w:hAnsi="宋体" w:cs="宋体"/>
          <w:color w:val="000000"/>
          <w:kern w:val="0"/>
          <w:sz w:val="24"/>
          <w:szCs w:val="24"/>
        </w:rPr>
      </w:pPr>
      <w:r>
        <w:rPr>
          <w:rFonts w:ascii="宋体" w:eastAsia="宋体" w:hAnsi="宋体" w:cs="宋体" w:hint="eastAsia"/>
          <w:b/>
          <w:color w:val="000000"/>
          <w:kern w:val="0"/>
          <w:sz w:val="24"/>
          <w:szCs w:val="24"/>
        </w:rPr>
        <w:t>2.</w:t>
      </w:r>
      <w:r w:rsidR="00DE0F41">
        <w:rPr>
          <w:rFonts w:ascii="宋体" w:eastAsia="宋体" w:hAnsi="宋体" w:cs="宋体" w:hint="eastAsia"/>
          <w:b/>
          <w:color w:val="000000"/>
          <w:kern w:val="0"/>
          <w:sz w:val="24"/>
          <w:szCs w:val="24"/>
        </w:rPr>
        <w:t>中国科学院地球化学研究所</w:t>
      </w:r>
    </w:p>
    <w:p w:rsidR="00F04CE4" w:rsidRDefault="00DE0F41" w:rsidP="00DE0F88">
      <w:pPr>
        <w:widowControl/>
        <w:spacing w:line="360" w:lineRule="auto"/>
        <w:ind w:firstLineChars="200"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中国科学院地球化学研究所</w:t>
      </w:r>
      <w:r w:rsidR="00F04CE4" w:rsidRPr="00F04CE4">
        <w:rPr>
          <w:rFonts w:ascii="宋体" w:eastAsia="宋体" w:hAnsi="宋体" w:cs="宋体" w:hint="eastAsia"/>
          <w:color w:val="000000"/>
          <w:kern w:val="0"/>
          <w:sz w:val="24"/>
          <w:szCs w:val="24"/>
        </w:rPr>
        <w:t>通过大别山南缘同碰撞造山期盆地晚三叠世-侏罗纪沉积地层的碎屑锆石年代学和多硅白云母地球化学分析，揭示了大别山南缘高压-超高压变质岩和江南基底变质岩的剥露过程；论证了大别山中基性火山岩的成因；系统研究了华北陆内构造、变质基底构造演化和动力学背景，为探索秦岭-大别山碰撞造山带的盆-山关系、华北克拉通基底构造演化及陆内背景下的盆-山关系和构造转换过程做出了重要贡献。</w:t>
      </w:r>
    </w:p>
    <w:p w:rsidR="00DE0F41" w:rsidRDefault="00DE0F41" w:rsidP="00DE0F88">
      <w:pPr>
        <w:widowControl/>
        <w:spacing w:line="360" w:lineRule="auto"/>
        <w:rPr>
          <w:rFonts w:ascii="宋体" w:eastAsia="宋体" w:hAnsi="宋体" w:cs="宋体"/>
          <w:b/>
          <w:color w:val="000000"/>
          <w:kern w:val="0"/>
          <w:sz w:val="28"/>
          <w:szCs w:val="28"/>
        </w:rPr>
      </w:pPr>
    </w:p>
    <w:p w:rsidR="003F11A8" w:rsidRPr="00DE0F88" w:rsidRDefault="00F04CE4" w:rsidP="00DE0F88">
      <w:pPr>
        <w:widowControl/>
        <w:spacing w:line="360" w:lineRule="auto"/>
        <w:rPr>
          <w:rFonts w:ascii="宋体" w:eastAsia="宋体" w:hAnsi="宋体" w:cs="宋体"/>
          <w:color w:val="000000"/>
          <w:kern w:val="0"/>
          <w:sz w:val="24"/>
          <w:szCs w:val="24"/>
        </w:rPr>
      </w:pPr>
      <w:r w:rsidRPr="00F04CE4">
        <w:rPr>
          <w:rFonts w:ascii="宋体" w:eastAsia="宋体" w:hAnsi="宋体" w:cs="宋体" w:hint="eastAsia"/>
          <w:b/>
          <w:color w:val="000000"/>
          <w:kern w:val="0"/>
          <w:sz w:val="28"/>
          <w:szCs w:val="28"/>
        </w:rPr>
        <w:lastRenderedPageBreak/>
        <w:t>代表性论文专著目录</w:t>
      </w:r>
      <w:r w:rsidR="006C349D" w:rsidRPr="00F761CE">
        <w:rPr>
          <w:rFonts w:ascii="宋体" w:eastAsia="宋体" w:hAnsi="宋体" w:cs="宋体" w:hint="eastAsia"/>
          <w:b/>
          <w:color w:val="000000"/>
          <w:kern w:val="0"/>
          <w:sz w:val="28"/>
          <w:szCs w:val="28"/>
        </w:rPr>
        <w:t>（</w:t>
      </w:r>
      <w:r w:rsidR="00DE0F41">
        <w:rPr>
          <w:rFonts w:ascii="宋体" w:eastAsia="宋体" w:hAnsi="宋体" w:cs="宋体" w:hint="eastAsia"/>
          <w:b/>
          <w:color w:val="000000"/>
          <w:kern w:val="0"/>
          <w:sz w:val="28"/>
          <w:szCs w:val="28"/>
        </w:rPr>
        <w:t>八</w:t>
      </w:r>
      <w:r w:rsidR="006C349D" w:rsidRPr="00F761CE">
        <w:rPr>
          <w:rFonts w:ascii="宋体" w:eastAsia="宋体" w:hAnsi="宋体" w:cs="宋体" w:hint="eastAsia"/>
          <w:b/>
          <w:color w:val="000000"/>
          <w:kern w:val="0"/>
          <w:sz w:val="28"/>
          <w:szCs w:val="28"/>
        </w:rPr>
        <w:t>篇代表作）</w:t>
      </w:r>
    </w:p>
    <w:tbl>
      <w:tblPr>
        <w:tblW w:w="97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8"/>
        <w:gridCol w:w="3544"/>
        <w:gridCol w:w="708"/>
        <w:gridCol w:w="1134"/>
        <w:gridCol w:w="993"/>
        <w:gridCol w:w="1134"/>
        <w:gridCol w:w="567"/>
        <w:gridCol w:w="708"/>
        <w:gridCol w:w="426"/>
      </w:tblGrid>
      <w:tr w:rsidR="006C349D" w:rsidRPr="003F11A8" w:rsidTr="008A3B91">
        <w:trPr>
          <w:trHeight w:val="461"/>
        </w:trPr>
        <w:tc>
          <w:tcPr>
            <w:tcW w:w="49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序号</w:t>
            </w:r>
          </w:p>
        </w:tc>
        <w:tc>
          <w:tcPr>
            <w:tcW w:w="3544" w:type="dxa"/>
            <w:vAlign w:val="center"/>
          </w:tcPr>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宋体" w:hint="eastAsia"/>
                <w:szCs w:val="21"/>
              </w:rPr>
              <w:t>论文、专著</w:t>
            </w:r>
          </w:p>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宋体" w:hint="eastAsia"/>
                <w:szCs w:val="21"/>
              </w:rPr>
              <w:t>名称</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刊名</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作者</w:t>
            </w:r>
          </w:p>
        </w:tc>
        <w:tc>
          <w:tcPr>
            <w:tcW w:w="70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影响因子</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年卷页码</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年</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卷</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页码</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发表年月</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通讯作者</w:t>
            </w:r>
            <w:r w:rsidRPr="003F11A8">
              <w:rPr>
                <w:rFonts w:ascii="Times New Roman" w:eastAsia="宋体" w:hAnsi="Times New Roman" w:cs="Times New Roman"/>
                <w:szCs w:val="21"/>
              </w:rPr>
              <w:t>/</w:t>
            </w:r>
            <w:r w:rsidRPr="003F11A8">
              <w:rPr>
                <w:rFonts w:ascii="Times New Roman" w:eastAsia="宋体" w:hAnsi="Times New Roman" w:cs="宋体" w:hint="eastAsia"/>
                <w:szCs w:val="21"/>
              </w:rPr>
              <w:t>第一作者</w:t>
            </w:r>
          </w:p>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中文名</w:t>
            </w:r>
            <w:r w:rsidRPr="003F11A8">
              <w:rPr>
                <w:rFonts w:ascii="Times New Roman" w:eastAsia="宋体" w:hAnsi="Times New Roman" w:cs="Times New Roman"/>
                <w:szCs w:val="21"/>
              </w:rPr>
              <w:t>)</w:t>
            </w:r>
          </w:p>
        </w:tc>
        <w:tc>
          <w:tcPr>
            <w:tcW w:w="567" w:type="dxa"/>
            <w:vAlign w:val="center"/>
          </w:tcPr>
          <w:p w:rsidR="003F11A8" w:rsidRPr="003F11A8" w:rsidRDefault="003F11A8" w:rsidP="003F11A8">
            <w:pPr>
              <w:spacing w:line="400" w:lineRule="exact"/>
              <w:ind w:firstLineChars="4" w:firstLine="8"/>
              <w:rPr>
                <w:rFonts w:ascii="Times New Roman" w:eastAsia="宋体" w:hAnsi="Times New Roman" w:cs="Times New Roman"/>
                <w:szCs w:val="21"/>
              </w:rPr>
            </w:pPr>
            <w:r w:rsidRPr="003F11A8">
              <w:rPr>
                <w:rFonts w:ascii="Times New Roman" w:eastAsia="宋体" w:hAnsi="Times New Roman" w:cs="Times New Roman"/>
                <w:szCs w:val="21"/>
              </w:rPr>
              <w:t>SCI</w:t>
            </w:r>
          </w:p>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他引次数</w:t>
            </w:r>
          </w:p>
        </w:tc>
        <w:tc>
          <w:tcPr>
            <w:tcW w:w="708"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他引</w:t>
            </w:r>
          </w:p>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总次数</w:t>
            </w:r>
          </w:p>
        </w:tc>
        <w:tc>
          <w:tcPr>
            <w:tcW w:w="426"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宋体" w:hint="eastAsia"/>
                <w:szCs w:val="21"/>
              </w:rPr>
              <w:t>是否国内完成</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1</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Late Cretaceous subsidence in Wyoming: Quantifying the dynamic component/Geology/Liu </w:t>
            </w:r>
            <w:proofErr w:type="spellStart"/>
            <w:r w:rsidRPr="003F11A8">
              <w:rPr>
                <w:rFonts w:ascii="Times New Roman" w:eastAsia="宋体" w:hAnsi="Times New Roman" w:cs="Times New Roman"/>
                <w:szCs w:val="21"/>
              </w:rPr>
              <w:t>Shaofeng</w:t>
            </w:r>
            <w:proofErr w:type="spellEnd"/>
            <w:r w:rsidRPr="003F11A8">
              <w:rPr>
                <w:rFonts w:ascii="Times New Roman" w:eastAsia="宋体" w:hAnsi="Times New Roman" w:cs="Times New Roman"/>
                <w:szCs w:val="21"/>
              </w:rPr>
              <w:t xml:space="preserve"> and </w:t>
            </w:r>
            <w:proofErr w:type="spellStart"/>
            <w:r w:rsidRPr="003F11A8">
              <w:rPr>
                <w:rFonts w:ascii="Times New Roman" w:eastAsia="宋体" w:hAnsi="Times New Roman" w:cs="Times New Roman"/>
                <w:szCs w:val="21"/>
              </w:rPr>
              <w:t>Nummedal</w:t>
            </w:r>
            <w:proofErr w:type="spellEnd"/>
            <w:r w:rsidRPr="003F11A8">
              <w:rPr>
                <w:rFonts w:ascii="Times New Roman" w:eastAsia="宋体" w:hAnsi="Times New Roman" w:cs="Times New Roman"/>
                <w:szCs w:val="21"/>
              </w:rPr>
              <w:t xml:space="preserve"> Dag</w:t>
            </w:r>
          </w:p>
        </w:tc>
        <w:tc>
          <w:tcPr>
            <w:tcW w:w="708" w:type="dxa"/>
            <w:vAlign w:val="center"/>
          </w:tcPr>
          <w:p w:rsidR="003F11A8" w:rsidRPr="003F11A8" w:rsidRDefault="003F11A8" w:rsidP="006C349D">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4.</w:t>
            </w:r>
            <w:r w:rsidR="006C349D">
              <w:rPr>
                <w:rFonts w:ascii="Times New Roman" w:eastAsia="宋体" w:hAnsi="Times New Roman" w:cs="Times New Roman" w:hint="eastAsia"/>
                <w:szCs w:val="21"/>
              </w:rPr>
              <w:t>813</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2004(32): 397-400</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2004-5</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46</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50</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Migration of dynamic subsidence across the Late Cretaceous United States Western Interior Basin in response to Farallon plate subduction/Geology/Liu </w:t>
            </w:r>
            <w:proofErr w:type="spellStart"/>
            <w:r w:rsidRPr="003F11A8">
              <w:rPr>
                <w:rFonts w:ascii="Times New Roman" w:eastAsia="宋体" w:hAnsi="Times New Roman" w:cs="Times New Roman"/>
                <w:szCs w:val="21"/>
              </w:rPr>
              <w:t>Shaofeng</w:t>
            </w:r>
            <w:proofErr w:type="spellEnd"/>
            <w:r w:rsidRPr="003F11A8">
              <w:rPr>
                <w:rFonts w:ascii="Times New Roman" w:eastAsia="宋体" w:hAnsi="Times New Roman" w:cs="Times New Roman"/>
                <w:szCs w:val="21"/>
              </w:rPr>
              <w:t xml:space="preserve">, </w:t>
            </w:r>
            <w:proofErr w:type="spellStart"/>
            <w:r w:rsidRPr="003F11A8">
              <w:rPr>
                <w:rFonts w:ascii="Times New Roman" w:eastAsia="宋体" w:hAnsi="Times New Roman" w:cs="Times New Roman"/>
                <w:szCs w:val="21"/>
              </w:rPr>
              <w:t>Nummedal</w:t>
            </w:r>
            <w:proofErr w:type="spellEnd"/>
            <w:r w:rsidRPr="003F11A8">
              <w:rPr>
                <w:rFonts w:ascii="Times New Roman" w:eastAsia="宋体" w:hAnsi="Times New Roman" w:cs="Times New Roman"/>
                <w:szCs w:val="21"/>
              </w:rPr>
              <w:t xml:space="preserve"> Dag, and Liu Lijun</w:t>
            </w:r>
          </w:p>
        </w:tc>
        <w:tc>
          <w:tcPr>
            <w:tcW w:w="708" w:type="dxa"/>
            <w:vAlign w:val="center"/>
          </w:tcPr>
          <w:p w:rsidR="003F11A8" w:rsidRPr="003F11A8" w:rsidRDefault="003F11A8" w:rsidP="006C349D">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4.</w:t>
            </w:r>
            <w:r w:rsidR="006C349D">
              <w:rPr>
                <w:rFonts w:ascii="Times New Roman" w:eastAsia="宋体" w:hAnsi="Times New Roman" w:cs="Times New Roman" w:hint="eastAsia"/>
                <w:szCs w:val="21"/>
              </w:rPr>
              <w:t>813</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2011(39): 555-558</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2011-06</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31</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31</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3</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Linkage of Sevier thrust episodes and Late Cretaceous </w:t>
            </w:r>
            <w:proofErr w:type="spellStart"/>
            <w:r w:rsidRPr="003F11A8">
              <w:rPr>
                <w:rFonts w:ascii="Times New Roman" w:eastAsia="宋体" w:hAnsi="Times New Roman" w:cs="Times New Roman"/>
                <w:szCs w:val="21"/>
              </w:rPr>
              <w:t>megasequences</w:t>
            </w:r>
            <w:proofErr w:type="spellEnd"/>
            <w:r w:rsidRPr="003F11A8">
              <w:rPr>
                <w:rFonts w:ascii="Times New Roman" w:eastAsia="宋体" w:hAnsi="Times New Roman" w:cs="Times New Roman"/>
                <w:szCs w:val="21"/>
              </w:rPr>
              <w:t xml:space="preserve"> across southern Wyoming (USA)/Basin Research/Liu </w:t>
            </w:r>
            <w:proofErr w:type="spellStart"/>
            <w:r w:rsidRPr="003F11A8">
              <w:rPr>
                <w:rFonts w:ascii="Times New Roman" w:eastAsia="宋体" w:hAnsi="Times New Roman" w:cs="Times New Roman"/>
                <w:szCs w:val="21"/>
              </w:rPr>
              <w:t>Shaofeng</w:t>
            </w:r>
            <w:proofErr w:type="spellEnd"/>
            <w:r w:rsidRPr="003F11A8">
              <w:rPr>
                <w:rFonts w:ascii="Times New Roman" w:eastAsia="宋体" w:hAnsi="Times New Roman" w:cs="Times New Roman"/>
                <w:szCs w:val="21"/>
              </w:rPr>
              <w:t xml:space="preserve">, </w:t>
            </w:r>
            <w:proofErr w:type="spellStart"/>
            <w:r w:rsidRPr="003F11A8">
              <w:rPr>
                <w:rFonts w:ascii="Times New Roman" w:eastAsia="宋体" w:hAnsi="Times New Roman" w:cs="Times New Roman"/>
                <w:szCs w:val="21"/>
              </w:rPr>
              <w:t>Nummedal</w:t>
            </w:r>
            <w:proofErr w:type="spellEnd"/>
            <w:r w:rsidRPr="003F11A8">
              <w:rPr>
                <w:rFonts w:ascii="Times New Roman" w:eastAsia="宋体" w:hAnsi="Times New Roman" w:cs="Times New Roman"/>
                <w:szCs w:val="21"/>
              </w:rPr>
              <w:t xml:space="preserve"> Dag, Yin </w:t>
            </w:r>
            <w:proofErr w:type="spellStart"/>
            <w:r w:rsidRPr="003F11A8">
              <w:rPr>
                <w:rFonts w:ascii="Times New Roman" w:eastAsia="宋体" w:hAnsi="Times New Roman" w:cs="Times New Roman"/>
                <w:szCs w:val="21"/>
              </w:rPr>
              <w:t>Peigui</w:t>
            </w:r>
            <w:proofErr w:type="spellEnd"/>
            <w:r w:rsidRPr="003F11A8">
              <w:rPr>
                <w:rFonts w:ascii="Times New Roman" w:eastAsia="宋体" w:hAnsi="Times New Roman" w:cs="Times New Roman"/>
                <w:szCs w:val="21"/>
              </w:rPr>
              <w:t xml:space="preserve">, and Luo </w:t>
            </w:r>
            <w:proofErr w:type="spellStart"/>
            <w:r w:rsidRPr="003F11A8">
              <w:rPr>
                <w:rFonts w:ascii="Times New Roman" w:eastAsia="宋体" w:hAnsi="Times New Roman" w:cs="Times New Roman"/>
                <w:szCs w:val="21"/>
              </w:rPr>
              <w:t>Hongjun</w:t>
            </w:r>
            <w:proofErr w:type="spellEnd"/>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3.311</w:t>
            </w:r>
          </w:p>
        </w:tc>
        <w:tc>
          <w:tcPr>
            <w:tcW w:w="1134" w:type="dxa"/>
            <w:vAlign w:val="center"/>
          </w:tcPr>
          <w:p w:rsidR="003F11A8" w:rsidRPr="003F11A8" w:rsidRDefault="003F11A8" w:rsidP="00F761CE">
            <w:pPr>
              <w:spacing w:line="400" w:lineRule="exact"/>
              <w:jc w:val="left"/>
              <w:rPr>
                <w:rFonts w:ascii="Times New Roman" w:eastAsia="宋体" w:hAnsi="Times New Roman" w:cs="Times New Roman"/>
                <w:szCs w:val="21"/>
              </w:rPr>
            </w:pPr>
            <w:r w:rsidRPr="003F11A8">
              <w:rPr>
                <w:rFonts w:ascii="Times New Roman" w:eastAsia="宋体" w:hAnsi="Times New Roman" w:cs="Times New Roman"/>
                <w:szCs w:val="21"/>
              </w:rPr>
              <w:t>2005(17): 487-506</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2005-12</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26</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34</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4</w:t>
            </w:r>
          </w:p>
        </w:tc>
        <w:tc>
          <w:tcPr>
            <w:tcW w:w="3544" w:type="dxa"/>
            <w:vAlign w:val="center"/>
          </w:tcPr>
          <w:p w:rsidR="003F11A8" w:rsidRPr="003F11A8" w:rsidRDefault="003F11A8" w:rsidP="003F11A8">
            <w:pPr>
              <w:autoSpaceDE w:val="0"/>
              <w:autoSpaceDN w:val="0"/>
              <w:adjustRightInd w:val="0"/>
              <w:rPr>
                <w:rFonts w:ascii="Times New Roman" w:eastAsia="FangSong" w:hAnsi="Times New Roman" w:cs="Times New Roman"/>
                <w:color w:val="000000"/>
                <w:kern w:val="0"/>
                <w:szCs w:val="21"/>
              </w:rPr>
            </w:pPr>
            <w:r w:rsidRPr="003F11A8">
              <w:rPr>
                <w:rFonts w:ascii="Times New Roman" w:eastAsia="FangSong" w:hAnsi="Times New Roman" w:cs="Times New Roman"/>
                <w:color w:val="000000"/>
                <w:kern w:val="0"/>
                <w:szCs w:val="21"/>
              </w:rPr>
              <w:t xml:space="preserve">Mesozoic sedimentary basin development and tectonic implication, northern Yangtze Block, eastern China: record of continent-continent collision/Journal of Asian Earth Sciences/Liu Shaofeng, Steel Ronald, and Zhang </w:t>
            </w:r>
            <w:proofErr w:type="spellStart"/>
            <w:r w:rsidRPr="003F11A8">
              <w:rPr>
                <w:rFonts w:ascii="Times New Roman" w:eastAsia="FangSong" w:hAnsi="Times New Roman" w:cs="Times New Roman"/>
                <w:color w:val="000000"/>
                <w:kern w:val="0"/>
                <w:szCs w:val="21"/>
              </w:rPr>
              <w:t>Guowei</w:t>
            </w:r>
            <w:proofErr w:type="spellEnd"/>
            <w:r w:rsidRPr="003F11A8">
              <w:rPr>
                <w:rFonts w:ascii="Times New Roman" w:eastAsia="FangSong" w:hAnsi="Times New Roman" w:cs="Times New Roman"/>
                <w:color w:val="000000"/>
                <w:kern w:val="0"/>
                <w:szCs w:val="21"/>
              </w:rPr>
              <w:t xml:space="preserve"> </w:t>
            </w:r>
          </w:p>
        </w:tc>
        <w:tc>
          <w:tcPr>
            <w:tcW w:w="70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2.647</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2005(25): 9-27</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2005-04</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Liu Shaofeng</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刘少峰</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69</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69</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5</w:t>
            </w:r>
          </w:p>
        </w:tc>
        <w:tc>
          <w:tcPr>
            <w:tcW w:w="3544" w:type="dxa"/>
            <w:vAlign w:val="center"/>
          </w:tcPr>
          <w:p w:rsidR="003F11A8" w:rsidRPr="005F1103" w:rsidRDefault="003F11A8" w:rsidP="003F11A8">
            <w:pPr>
              <w:spacing w:line="400" w:lineRule="exact"/>
              <w:rPr>
                <w:rFonts w:ascii="Times New Roman" w:eastAsia="宋体" w:hAnsi="Times New Roman" w:cs="Times New Roman"/>
                <w:bCs/>
                <w:szCs w:val="21"/>
              </w:rPr>
            </w:pPr>
            <w:r w:rsidRPr="005F1103">
              <w:rPr>
                <w:rFonts w:ascii="Times New Roman" w:eastAsia="宋体" w:hAnsi="Times New Roman" w:cs="Times New Roman"/>
                <w:bCs/>
                <w:szCs w:val="21"/>
              </w:rPr>
              <w:t xml:space="preserve">Nature of the Mesozoic lithospheric mantle and tectonic decoupling beneath the </w:t>
            </w:r>
            <w:proofErr w:type="spellStart"/>
            <w:r w:rsidRPr="005F1103">
              <w:rPr>
                <w:rFonts w:ascii="Times New Roman" w:eastAsia="宋体" w:hAnsi="Times New Roman" w:cs="Times New Roman"/>
                <w:bCs/>
                <w:szCs w:val="21"/>
              </w:rPr>
              <w:t>Dabie</w:t>
            </w:r>
            <w:proofErr w:type="spellEnd"/>
            <w:r w:rsidRPr="005F1103">
              <w:rPr>
                <w:rFonts w:ascii="Times New Roman" w:eastAsia="宋体" w:hAnsi="Times New Roman" w:cs="Times New Roman"/>
                <w:bCs/>
                <w:szCs w:val="21"/>
              </w:rPr>
              <w:t xml:space="preserve"> orogen, central China: evidence from </w:t>
            </w:r>
            <w:proofErr w:type="spellStart"/>
            <w:r w:rsidRPr="005F1103">
              <w:rPr>
                <w:rFonts w:ascii="Times New Roman" w:eastAsia="宋体" w:hAnsi="Times New Roman" w:cs="Times New Roman"/>
                <w:bCs/>
                <w:szCs w:val="21"/>
              </w:rPr>
              <w:t>Ar-Ar</w:t>
            </w:r>
            <w:proofErr w:type="spellEnd"/>
            <w:r w:rsidRPr="005F1103">
              <w:rPr>
                <w:rFonts w:ascii="Times New Roman" w:eastAsia="宋体" w:hAnsi="Times New Roman" w:cs="Times New Roman"/>
                <w:bCs/>
                <w:szCs w:val="21"/>
              </w:rPr>
              <w:t xml:space="preserve"> geochronology, elemental and Sr-Nd-Pb isotopic compositions of early Cretaceous mafic rocks/Chemical </w:t>
            </w:r>
            <w:r w:rsidRPr="005F1103">
              <w:rPr>
                <w:rFonts w:ascii="Times New Roman" w:eastAsia="宋体" w:hAnsi="Times New Roman" w:cs="Times New Roman"/>
                <w:bCs/>
                <w:szCs w:val="21"/>
              </w:rPr>
              <w:lastRenderedPageBreak/>
              <w:t xml:space="preserve">Geology/Wang </w:t>
            </w:r>
            <w:proofErr w:type="spellStart"/>
            <w:r w:rsidRPr="005F1103">
              <w:rPr>
                <w:rFonts w:ascii="Times New Roman" w:eastAsia="宋体" w:hAnsi="Times New Roman" w:cs="Times New Roman"/>
                <w:bCs/>
                <w:szCs w:val="21"/>
              </w:rPr>
              <w:t>Yuejun</w:t>
            </w:r>
            <w:proofErr w:type="spellEnd"/>
            <w:r w:rsidRPr="005F1103">
              <w:rPr>
                <w:rFonts w:ascii="Times New Roman" w:eastAsia="宋体" w:hAnsi="Times New Roman" w:cs="Times New Roman"/>
                <w:bCs/>
                <w:szCs w:val="21"/>
              </w:rPr>
              <w:t xml:space="preserve">, Fan </w:t>
            </w:r>
            <w:proofErr w:type="spellStart"/>
            <w:r w:rsidRPr="005F1103">
              <w:rPr>
                <w:rFonts w:ascii="Times New Roman" w:eastAsia="宋体" w:hAnsi="Times New Roman" w:cs="Times New Roman"/>
                <w:bCs/>
                <w:szCs w:val="21"/>
              </w:rPr>
              <w:t>Weiming</w:t>
            </w:r>
            <w:proofErr w:type="spellEnd"/>
            <w:r w:rsidRPr="005F1103">
              <w:rPr>
                <w:rFonts w:ascii="Times New Roman" w:eastAsia="宋体" w:hAnsi="Times New Roman" w:cs="Times New Roman"/>
                <w:bCs/>
                <w:szCs w:val="21"/>
              </w:rPr>
              <w:t xml:space="preserve">, Peng </w:t>
            </w:r>
            <w:proofErr w:type="spellStart"/>
            <w:r w:rsidRPr="005F1103">
              <w:rPr>
                <w:rFonts w:ascii="Times New Roman" w:eastAsia="宋体" w:hAnsi="Times New Roman" w:cs="Times New Roman"/>
                <w:bCs/>
                <w:szCs w:val="21"/>
              </w:rPr>
              <w:t>Touping</w:t>
            </w:r>
            <w:proofErr w:type="spellEnd"/>
            <w:r w:rsidRPr="005F1103">
              <w:rPr>
                <w:rFonts w:ascii="Times New Roman" w:eastAsia="宋体" w:hAnsi="Times New Roman" w:cs="Times New Roman"/>
                <w:bCs/>
                <w:szCs w:val="21"/>
              </w:rPr>
              <w:t xml:space="preserve">, Zhang </w:t>
            </w:r>
            <w:proofErr w:type="spellStart"/>
            <w:r w:rsidRPr="005F1103">
              <w:rPr>
                <w:rFonts w:ascii="Times New Roman" w:eastAsia="宋体" w:hAnsi="Times New Roman" w:cs="Times New Roman"/>
                <w:bCs/>
                <w:szCs w:val="21"/>
              </w:rPr>
              <w:t>Hongfu</w:t>
            </w:r>
            <w:proofErr w:type="spellEnd"/>
            <w:r w:rsidRPr="005F1103">
              <w:rPr>
                <w:rFonts w:ascii="Times New Roman" w:eastAsia="宋体" w:hAnsi="Times New Roman" w:cs="Times New Roman"/>
                <w:bCs/>
                <w:szCs w:val="21"/>
              </w:rPr>
              <w:t>, Guo Feng</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lastRenderedPageBreak/>
              <w:t>4.111</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2005(220): 165-189</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2005-08</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 xml:space="preserve">Wang </w:t>
            </w:r>
            <w:proofErr w:type="spellStart"/>
            <w:r w:rsidRPr="003F11A8">
              <w:rPr>
                <w:rFonts w:ascii="Times New Roman" w:eastAsia="宋体" w:hAnsi="Times New Roman" w:cs="Times New Roman"/>
                <w:szCs w:val="21"/>
              </w:rPr>
              <w:t>Yuejun</w:t>
            </w:r>
            <w:proofErr w:type="spellEnd"/>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王岳军</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83</w:t>
            </w:r>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83</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6</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 xml:space="preserve">Geochemical, </w:t>
            </w:r>
            <w:r w:rsidRPr="003F11A8">
              <w:rPr>
                <w:rFonts w:ascii="Times New Roman" w:eastAsia="宋体" w:hAnsi="Times New Roman" w:cs="Times New Roman"/>
                <w:szCs w:val="21"/>
                <w:vertAlign w:val="superscript"/>
              </w:rPr>
              <w:t>40</w:t>
            </w:r>
            <w:r w:rsidRPr="003F11A8">
              <w:rPr>
                <w:rFonts w:ascii="Times New Roman" w:eastAsia="宋体" w:hAnsi="Times New Roman" w:cs="Times New Roman"/>
                <w:szCs w:val="21"/>
              </w:rPr>
              <w:t>Ar/</w:t>
            </w:r>
            <w:r w:rsidRPr="003F11A8">
              <w:rPr>
                <w:rFonts w:ascii="Times New Roman" w:eastAsia="宋体" w:hAnsi="Times New Roman" w:cs="Times New Roman"/>
                <w:szCs w:val="21"/>
                <w:vertAlign w:val="superscript"/>
              </w:rPr>
              <w:t>39</w:t>
            </w:r>
            <w:r w:rsidRPr="003F11A8">
              <w:rPr>
                <w:rFonts w:ascii="Times New Roman" w:eastAsia="宋体" w:hAnsi="Times New Roman" w:cs="Times New Roman"/>
                <w:szCs w:val="21"/>
              </w:rPr>
              <w:t xml:space="preserve">Ar geochronological and Sr-Nd isotopic constraints on the origin of Paleoproterozoic mafic dikes from the southern </w:t>
            </w:r>
            <w:proofErr w:type="spellStart"/>
            <w:r w:rsidRPr="003F11A8">
              <w:rPr>
                <w:rFonts w:ascii="Times New Roman" w:eastAsia="宋体" w:hAnsi="Times New Roman" w:cs="Times New Roman"/>
                <w:szCs w:val="21"/>
              </w:rPr>
              <w:t>Taihang</w:t>
            </w:r>
            <w:proofErr w:type="spellEnd"/>
            <w:r w:rsidRPr="003F11A8">
              <w:rPr>
                <w:rFonts w:ascii="Times New Roman" w:eastAsia="宋体" w:hAnsi="Times New Roman" w:cs="Times New Roman"/>
                <w:szCs w:val="21"/>
              </w:rPr>
              <w:t xml:space="preserve"> Mountains and implications for the 1800 Ma event of the North China Craton/Precambrian Research/Wang </w:t>
            </w:r>
            <w:proofErr w:type="spellStart"/>
            <w:r w:rsidRPr="003F11A8">
              <w:rPr>
                <w:rFonts w:ascii="Times New Roman" w:eastAsia="宋体" w:hAnsi="Times New Roman" w:cs="Times New Roman"/>
                <w:szCs w:val="21"/>
              </w:rPr>
              <w:t>Yuejun</w:t>
            </w:r>
            <w:proofErr w:type="spellEnd"/>
            <w:r w:rsidRPr="003F11A8">
              <w:rPr>
                <w:rFonts w:ascii="Times New Roman" w:eastAsia="宋体" w:hAnsi="Times New Roman" w:cs="Times New Roman"/>
                <w:szCs w:val="21"/>
              </w:rPr>
              <w:t xml:space="preserve">, Fan </w:t>
            </w:r>
            <w:proofErr w:type="spellStart"/>
            <w:r w:rsidRPr="003F11A8">
              <w:rPr>
                <w:rFonts w:ascii="Times New Roman" w:eastAsia="宋体" w:hAnsi="Times New Roman" w:cs="Times New Roman"/>
                <w:szCs w:val="21"/>
              </w:rPr>
              <w:t>Weiming</w:t>
            </w:r>
            <w:proofErr w:type="spellEnd"/>
            <w:r w:rsidRPr="003F11A8">
              <w:rPr>
                <w:rFonts w:ascii="Times New Roman" w:eastAsia="宋体" w:hAnsi="Times New Roman" w:cs="Times New Roman"/>
                <w:szCs w:val="21"/>
              </w:rPr>
              <w:t xml:space="preserve">, Zhang </w:t>
            </w:r>
            <w:proofErr w:type="spellStart"/>
            <w:r w:rsidRPr="003F11A8">
              <w:rPr>
                <w:rFonts w:ascii="Times New Roman" w:eastAsia="宋体" w:hAnsi="Times New Roman" w:cs="Times New Roman"/>
                <w:szCs w:val="21"/>
              </w:rPr>
              <w:t>Yanhua</w:t>
            </w:r>
            <w:proofErr w:type="spellEnd"/>
            <w:r w:rsidRPr="003F11A8">
              <w:rPr>
                <w:rFonts w:ascii="Times New Roman" w:eastAsia="宋体" w:hAnsi="Times New Roman" w:cs="Times New Roman"/>
                <w:szCs w:val="21"/>
              </w:rPr>
              <w:t xml:space="preserve">, Guo Feng, Zhang </w:t>
            </w:r>
            <w:proofErr w:type="spellStart"/>
            <w:r w:rsidRPr="003F11A8">
              <w:rPr>
                <w:rFonts w:ascii="Times New Roman" w:eastAsia="宋体" w:hAnsi="Times New Roman" w:cs="Times New Roman"/>
                <w:szCs w:val="21"/>
              </w:rPr>
              <w:t>Hongfu</w:t>
            </w:r>
            <w:proofErr w:type="spellEnd"/>
            <w:r w:rsidRPr="003F11A8">
              <w:rPr>
                <w:rFonts w:ascii="Times New Roman" w:eastAsia="宋体" w:hAnsi="Times New Roman" w:cs="Times New Roman"/>
                <w:szCs w:val="21"/>
              </w:rPr>
              <w:t xml:space="preserve">, Peng </w:t>
            </w:r>
            <w:proofErr w:type="spellStart"/>
            <w:r w:rsidRPr="003F11A8">
              <w:rPr>
                <w:rFonts w:ascii="Times New Roman" w:eastAsia="宋体" w:hAnsi="Times New Roman" w:cs="Times New Roman"/>
                <w:szCs w:val="21"/>
              </w:rPr>
              <w:t>Touping</w:t>
            </w:r>
            <w:proofErr w:type="spellEnd"/>
          </w:p>
        </w:tc>
        <w:tc>
          <w:tcPr>
            <w:tcW w:w="708"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4.895</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color w:val="000000"/>
                <w:szCs w:val="21"/>
              </w:rPr>
              <w:t>2004(135): 55-77</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2004-07</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 xml:space="preserve">Wang </w:t>
            </w:r>
            <w:proofErr w:type="spellStart"/>
            <w:r w:rsidRPr="003F11A8">
              <w:rPr>
                <w:rFonts w:ascii="Times New Roman" w:eastAsia="宋体" w:hAnsi="Times New Roman" w:cs="Times New Roman"/>
                <w:szCs w:val="21"/>
              </w:rPr>
              <w:t>Yuejun</w:t>
            </w:r>
            <w:proofErr w:type="spellEnd"/>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王岳军</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110</w:t>
            </w:r>
          </w:p>
        </w:tc>
        <w:tc>
          <w:tcPr>
            <w:tcW w:w="708" w:type="dxa"/>
            <w:vAlign w:val="center"/>
          </w:tcPr>
          <w:p w:rsidR="003F11A8" w:rsidRPr="003F11A8" w:rsidRDefault="006C349D" w:rsidP="006C349D">
            <w:pPr>
              <w:spacing w:line="400" w:lineRule="exact"/>
              <w:jc w:val="left"/>
              <w:rPr>
                <w:rFonts w:ascii="Times New Roman" w:eastAsia="宋体" w:hAnsi="Times New Roman" w:cs="Times New Roman"/>
                <w:szCs w:val="21"/>
              </w:rPr>
            </w:pPr>
            <w:r>
              <w:rPr>
                <w:rFonts w:ascii="Times New Roman" w:eastAsia="宋体" w:hAnsi="Times New Roman" w:cs="Times New Roman" w:hint="eastAsia"/>
                <w:szCs w:val="21"/>
              </w:rPr>
              <w:t>114</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7</w:t>
            </w:r>
          </w:p>
        </w:tc>
        <w:tc>
          <w:tcPr>
            <w:tcW w:w="354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color w:val="000000"/>
                <w:szCs w:val="21"/>
              </w:rPr>
              <w:t xml:space="preserve">Structural evolution and </w:t>
            </w:r>
            <w:r w:rsidRPr="003F11A8">
              <w:rPr>
                <w:rFonts w:ascii="Times New Roman" w:eastAsia="宋体" w:hAnsi="Times New Roman" w:cs="Times New Roman"/>
                <w:color w:val="000000"/>
                <w:szCs w:val="21"/>
                <w:vertAlign w:val="superscript"/>
              </w:rPr>
              <w:t>40</w:t>
            </w:r>
            <w:r w:rsidRPr="003F11A8">
              <w:rPr>
                <w:rFonts w:ascii="Times New Roman" w:eastAsia="宋体" w:hAnsi="Times New Roman" w:cs="Times New Roman"/>
                <w:color w:val="000000"/>
                <w:szCs w:val="21"/>
              </w:rPr>
              <w:t>Ar/</w:t>
            </w:r>
            <w:r w:rsidRPr="003F11A8">
              <w:rPr>
                <w:rFonts w:ascii="Times New Roman" w:eastAsia="宋体" w:hAnsi="Times New Roman" w:cs="Times New Roman"/>
                <w:color w:val="000000"/>
                <w:szCs w:val="21"/>
                <w:vertAlign w:val="superscript"/>
              </w:rPr>
              <w:t>39</w:t>
            </w:r>
            <w:r w:rsidRPr="003F11A8">
              <w:rPr>
                <w:rFonts w:ascii="Times New Roman" w:eastAsia="宋体" w:hAnsi="Times New Roman" w:cs="Times New Roman"/>
                <w:color w:val="000000"/>
                <w:szCs w:val="21"/>
              </w:rPr>
              <w:t xml:space="preserve">Ar dating of the </w:t>
            </w:r>
            <w:proofErr w:type="spellStart"/>
            <w:r w:rsidRPr="003F11A8">
              <w:rPr>
                <w:rFonts w:ascii="Times New Roman" w:eastAsia="宋体" w:hAnsi="Times New Roman" w:cs="Times New Roman"/>
                <w:color w:val="000000"/>
                <w:szCs w:val="21"/>
              </w:rPr>
              <w:t>Zanhuang</w:t>
            </w:r>
            <w:proofErr w:type="spellEnd"/>
            <w:r w:rsidRPr="003F11A8">
              <w:rPr>
                <w:rFonts w:ascii="Times New Roman" w:eastAsia="宋体" w:hAnsi="Times New Roman" w:cs="Times New Roman"/>
                <w:color w:val="000000"/>
                <w:szCs w:val="21"/>
              </w:rPr>
              <w:t xml:space="preserve"> metamorphic domain in North China Craton: constraints on Paleoproterozoic </w:t>
            </w:r>
            <w:proofErr w:type="spellStart"/>
            <w:r w:rsidRPr="003F11A8">
              <w:rPr>
                <w:rFonts w:ascii="Times New Roman" w:eastAsia="宋体" w:hAnsi="Times New Roman" w:cs="Times New Roman"/>
                <w:color w:val="000000"/>
                <w:szCs w:val="21"/>
              </w:rPr>
              <w:t>tectonothermal</w:t>
            </w:r>
            <w:proofErr w:type="spellEnd"/>
            <w:r w:rsidRPr="003F11A8">
              <w:rPr>
                <w:rFonts w:ascii="Times New Roman" w:eastAsia="宋体" w:hAnsi="Times New Roman" w:cs="Times New Roman"/>
                <w:color w:val="000000"/>
                <w:szCs w:val="21"/>
              </w:rPr>
              <w:t xml:space="preserve"> overprinting</w:t>
            </w:r>
            <w:r w:rsidRPr="003F11A8">
              <w:rPr>
                <w:rFonts w:ascii="Times New Roman" w:eastAsia="宋体" w:hAnsi="Times New Roman" w:cs="Times New Roman"/>
                <w:szCs w:val="21"/>
              </w:rPr>
              <w:t>/Precambrian Research/Wang Y.J., Fan W.M., Zhang Y., Guo F.</w:t>
            </w:r>
          </w:p>
        </w:tc>
        <w:tc>
          <w:tcPr>
            <w:tcW w:w="708" w:type="dxa"/>
            <w:vAlign w:val="center"/>
          </w:tcPr>
          <w:p w:rsidR="003F11A8" w:rsidRPr="003F11A8" w:rsidRDefault="006C349D" w:rsidP="006C349D">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4.893</w:t>
            </w:r>
          </w:p>
        </w:tc>
        <w:tc>
          <w:tcPr>
            <w:tcW w:w="1134"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2003(122): 159-182</w:t>
            </w:r>
          </w:p>
        </w:tc>
        <w:tc>
          <w:tcPr>
            <w:tcW w:w="993" w:type="dxa"/>
            <w:vAlign w:val="center"/>
          </w:tcPr>
          <w:p w:rsidR="003F11A8" w:rsidRPr="003F11A8" w:rsidRDefault="003F11A8" w:rsidP="003F11A8">
            <w:pPr>
              <w:spacing w:line="400" w:lineRule="exact"/>
              <w:rPr>
                <w:rFonts w:ascii="Times New Roman" w:eastAsia="宋体" w:hAnsi="Times New Roman" w:cs="Times New Roman"/>
                <w:szCs w:val="21"/>
              </w:rPr>
            </w:pPr>
            <w:r w:rsidRPr="003F11A8">
              <w:rPr>
                <w:rFonts w:ascii="Times New Roman" w:eastAsia="宋体" w:hAnsi="Times New Roman" w:cs="Times New Roman"/>
                <w:szCs w:val="21"/>
              </w:rPr>
              <w:t>2002-04</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 xml:space="preserve">Wang </w:t>
            </w:r>
            <w:proofErr w:type="spellStart"/>
            <w:r w:rsidRPr="003F11A8">
              <w:rPr>
                <w:rFonts w:ascii="Times New Roman" w:eastAsia="宋体" w:hAnsi="Times New Roman" w:cs="Times New Roman"/>
                <w:szCs w:val="21"/>
              </w:rPr>
              <w:t>Yuejun</w:t>
            </w:r>
            <w:proofErr w:type="spellEnd"/>
          </w:p>
          <w:p w:rsidR="003F11A8" w:rsidRPr="003F11A8" w:rsidRDefault="003F11A8" w:rsidP="003F11A8">
            <w:pPr>
              <w:spacing w:line="400" w:lineRule="exact"/>
              <w:ind w:firstLineChars="200" w:firstLine="420"/>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王岳军</w:t>
            </w:r>
            <w:r w:rsidRPr="003F11A8">
              <w:rPr>
                <w:rFonts w:ascii="Times New Roman" w:eastAsia="宋体" w:hAnsi="Times New Roman" w:cs="Times New Roman"/>
                <w:szCs w:val="21"/>
              </w:rPr>
              <w:t>)</w:t>
            </w:r>
          </w:p>
        </w:tc>
        <w:tc>
          <w:tcPr>
            <w:tcW w:w="567" w:type="dxa"/>
            <w:vAlign w:val="center"/>
          </w:tcPr>
          <w:p w:rsidR="003F11A8" w:rsidRPr="003F11A8" w:rsidRDefault="006C349D"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70</w:t>
            </w:r>
          </w:p>
        </w:tc>
        <w:tc>
          <w:tcPr>
            <w:tcW w:w="708" w:type="dxa"/>
            <w:vAlign w:val="center"/>
          </w:tcPr>
          <w:p w:rsidR="003F11A8" w:rsidRPr="003F11A8" w:rsidRDefault="006C349D" w:rsidP="006C349D">
            <w:pPr>
              <w:spacing w:line="400" w:lineRule="exact"/>
              <w:jc w:val="left"/>
              <w:rPr>
                <w:rFonts w:ascii="Times New Roman" w:eastAsia="宋体" w:hAnsi="Times New Roman" w:cs="Times New Roman"/>
                <w:szCs w:val="21"/>
              </w:rPr>
            </w:pPr>
            <w:r>
              <w:rPr>
                <w:rFonts w:ascii="Times New Roman" w:eastAsia="宋体" w:hAnsi="Times New Roman" w:cs="Times New Roman" w:hint="eastAsia"/>
                <w:szCs w:val="21"/>
              </w:rPr>
              <w:t>74</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r w:rsidR="006C349D" w:rsidRPr="003F11A8" w:rsidTr="008A3B91">
        <w:trPr>
          <w:trHeight w:val="624"/>
        </w:trPr>
        <w:tc>
          <w:tcPr>
            <w:tcW w:w="498" w:type="dxa"/>
            <w:vAlign w:val="center"/>
          </w:tcPr>
          <w:p w:rsidR="003F11A8" w:rsidRPr="003F11A8" w:rsidRDefault="00DE0F41"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8</w:t>
            </w:r>
          </w:p>
        </w:tc>
        <w:tc>
          <w:tcPr>
            <w:tcW w:w="3544" w:type="dxa"/>
            <w:vAlign w:val="center"/>
          </w:tcPr>
          <w:p w:rsidR="003F11A8" w:rsidRPr="003F11A8" w:rsidRDefault="003F11A8" w:rsidP="003F11A8">
            <w:pPr>
              <w:autoSpaceDE w:val="0"/>
              <w:autoSpaceDN w:val="0"/>
              <w:adjustRightInd w:val="0"/>
              <w:rPr>
                <w:rFonts w:ascii="Times New Roman" w:eastAsia="FangSong" w:hAnsi="Times New Roman" w:cs="Times New Roman"/>
                <w:color w:val="000000"/>
                <w:kern w:val="0"/>
                <w:szCs w:val="21"/>
              </w:rPr>
            </w:pPr>
            <w:r w:rsidRPr="003F11A8">
              <w:rPr>
                <w:rFonts w:ascii="Times New Roman" w:eastAsia="FangSong" w:hAnsi="Times New Roman" w:cs="Times New Roman"/>
                <w:color w:val="000000"/>
                <w:kern w:val="0"/>
                <w:szCs w:val="21"/>
              </w:rPr>
              <w:t xml:space="preserve">The Onset of the Tan-Lu Fault movement in Eastern China: Constraints from Zircon (SHRIMP) and </w:t>
            </w:r>
            <w:r w:rsidRPr="003F11A8">
              <w:rPr>
                <w:rFonts w:ascii="Times New Roman" w:eastAsia="FangSong" w:hAnsi="Times New Roman" w:cs="Times New Roman"/>
                <w:color w:val="000000"/>
                <w:kern w:val="0"/>
                <w:szCs w:val="21"/>
                <w:vertAlign w:val="superscript"/>
              </w:rPr>
              <w:t>40</w:t>
            </w:r>
            <w:r w:rsidRPr="003F11A8">
              <w:rPr>
                <w:rFonts w:ascii="Times New Roman" w:eastAsia="FangSong" w:hAnsi="Times New Roman" w:cs="Times New Roman"/>
                <w:color w:val="000000"/>
                <w:kern w:val="0"/>
                <w:szCs w:val="21"/>
              </w:rPr>
              <w:t>Ar/</w:t>
            </w:r>
            <w:r w:rsidRPr="003F11A8">
              <w:rPr>
                <w:rFonts w:ascii="Times New Roman" w:eastAsia="FangSong" w:hAnsi="Times New Roman" w:cs="Times New Roman"/>
                <w:color w:val="000000"/>
                <w:kern w:val="0"/>
                <w:szCs w:val="21"/>
                <w:vertAlign w:val="superscript"/>
              </w:rPr>
              <w:t>39</w:t>
            </w:r>
            <w:r w:rsidRPr="003F11A8">
              <w:rPr>
                <w:rFonts w:ascii="Times New Roman" w:eastAsia="FangSong" w:hAnsi="Times New Roman" w:cs="Times New Roman"/>
                <w:color w:val="000000"/>
                <w:kern w:val="0"/>
                <w:szCs w:val="21"/>
              </w:rPr>
              <w:t xml:space="preserve">Ar Dating/Terra Nova/Wang Yu </w:t>
            </w:r>
          </w:p>
        </w:tc>
        <w:tc>
          <w:tcPr>
            <w:tcW w:w="708" w:type="dxa"/>
            <w:vAlign w:val="center"/>
          </w:tcPr>
          <w:p w:rsidR="003F11A8" w:rsidRPr="003F11A8" w:rsidRDefault="00F761CE" w:rsidP="003F11A8">
            <w:pPr>
              <w:spacing w:line="400" w:lineRule="exact"/>
              <w:jc w:val="center"/>
              <w:rPr>
                <w:rFonts w:ascii="Times New Roman" w:eastAsia="宋体" w:hAnsi="Times New Roman" w:cs="Times New Roman"/>
                <w:szCs w:val="21"/>
              </w:rPr>
            </w:pPr>
            <w:r>
              <w:rPr>
                <w:rFonts w:ascii="Arial" w:eastAsia="宋体" w:hAnsi="Arial" w:cs="Arial" w:hint="eastAsia"/>
                <w:color w:val="000000"/>
                <w:sz w:val="18"/>
                <w:szCs w:val="18"/>
                <w:shd w:val="clear" w:color="auto" w:fill="FFFFFF"/>
              </w:rPr>
              <w:t>2.848</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2006(18): 423-431</w:t>
            </w:r>
          </w:p>
        </w:tc>
        <w:tc>
          <w:tcPr>
            <w:tcW w:w="993"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2006-08</w:t>
            </w:r>
          </w:p>
        </w:tc>
        <w:tc>
          <w:tcPr>
            <w:tcW w:w="1134"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Wang Yu</w:t>
            </w:r>
          </w:p>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Times New Roman"/>
                <w:szCs w:val="21"/>
              </w:rPr>
              <w:t>(</w:t>
            </w:r>
            <w:r w:rsidRPr="003F11A8">
              <w:rPr>
                <w:rFonts w:ascii="Times New Roman" w:eastAsia="宋体" w:hAnsi="Times New Roman" w:cs="宋体" w:hint="eastAsia"/>
                <w:szCs w:val="21"/>
              </w:rPr>
              <w:t>王瑜</w:t>
            </w:r>
            <w:r w:rsidRPr="003F11A8">
              <w:rPr>
                <w:rFonts w:ascii="Times New Roman" w:eastAsia="宋体" w:hAnsi="Times New Roman" w:cs="Times New Roman"/>
                <w:szCs w:val="21"/>
              </w:rPr>
              <w:t>)</w:t>
            </w:r>
          </w:p>
        </w:tc>
        <w:tc>
          <w:tcPr>
            <w:tcW w:w="567" w:type="dxa"/>
            <w:vAlign w:val="center"/>
          </w:tcPr>
          <w:p w:rsidR="003F11A8" w:rsidRPr="003F11A8" w:rsidRDefault="00F761CE"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53</w:t>
            </w:r>
          </w:p>
        </w:tc>
        <w:tc>
          <w:tcPr>
            <w:tcW w:w="708" w:type="dxa"/>
            <w:vAlign w:val="center"/>
          </w:tcPr>
          <w:p w:rsidR="003F11A8" w:rsidRPr="003F11A8" w:rsidRDefault="00F761CE" w:rsidP="003F11A8">
            <w:pPr>
              <w:spacing w:line="400" w:lineRule="exact"/>
              <w:jc w:val="center"/>
              <w:rPr>
                <w:rFonts w:ascii="Times New Roman" w:eastAsia="宋体" w:hAnsi="Times New Roman" w:cs="Times New Roman"/>
                <w:szCs w:val="21"/>
              </w:rPr>
            </w:pPr>
            <w:r>
              <w:rPr>
                <w:rFonts w:ascii="Times New Roman" w:eastAsia="宋体" w:hAnsi="Times New Roman" w:cs="Times New Roman" w:hint="eastAsia"/>
                <w:szCs w:val="21"/>
              </w:rPr>
              <w:t>53</w:t>
            </w:r>
          </w:p>
        </w:tc>
        <w:tc>
          <w:tcPr>
            <w:tcW w:w="426" w:type="dxa"/>
            <w:vAlign w:val="center"/>
          </w:tcPr>
          <w:p w:rsidR="003F11A8" w:rsidRPr="003F11A8" w:rsidRDefault="003F11A8" w:rsidP="003F11A8">
            <w:pPr>
              <w:spacing w:line="400" w:lineRule="exact"/>
              <w:jc w:val="center"/>
              <w:rPr>
                <w:rFonts w:ascii="Times New Roman" w:eastAsia="宋体" w:hAnsi="Times New Roman" w:cs="Times New Roman"/>
                <w:szCs w:val="21"/>
              </w:rPr>
            </w:pPr>
            <w:r w:rsidRPr="003F11A8">
              <w:rPr>
                <w:rFonts w:ascii="Times New Roman" w:eastAsia="宋体" w:hAnsi="Times New Roman" w:cs="宋体" w:hint="eastAsia"/>
                <w:szCs w:val="21"/>
              </w:rPr>
              <w:t>是</w:t>
            </w:r>
          </w:p>
        </w:tc>
      </w:tr>
    </w:tbl>
    <w:p w:rsidR="00DE0F88" w:rsidRDefault="00DE0F88" w:rsidP="00DE0F88">
      <w:pPr>
        <w:spacing w:line="360" w:lineRule="auto"/>
        <w:rPr>
          <w:rFonts w:ascii="Times New Roman" w:eastAsia="黑体" w:hAnsi="Times New Roman" w:cs="Times New Roman"/>
          <w:b/>
          <w:bCs/>
          <w:sz w:val="32"/>
          <w:szCs w:val="32"/>
        </w:rPr>
      </w:pPr>
    </w:p>
    <w:p w:rsidR="00D22615" w:rsidRPr="00DE0F88" w:rsidRDefault="00F761CE" w:rsidP="00DE0F88">
      <w:pPr>
        <w:spacing w:line="360" w:lineRule="auto"/>
        <w:rPr>
          <w:rFonts w:asciiTheme="minorEastAsia" w:hAnsiTheme="minorEastAsia"/>
          <w:b/>
          <w:sz w:val="24"/>
          <w:szCs w:val="24"/>
        </w:rPr>
      </w:pPr>
      <w:r w:rsidRPr="00DE0F88">
        <w:rPr>
          <w:rFonts w:asciiTheme="minorEastAsia" w:hAnsiTheme="minorEastAsia" w:hint="eastAsia"/>
          <w:b/>
          <w:sz w:val="24"/>
          <w:szCs w:val="24"/>
        </w:rPr>
        <w:t>主要完成人简况表：</w:t>
      </w:r>
    </w:p>
    <w:p w:rsidR="00DE0F88" w:rsidRPr="00DE0F88" w:rsidRDefault="00DE0F88" w:rsidP="00DE0F88">
      <w:pPr>
        <w:spacing w:line="360" w:lineRule="auto"/>
        <w:ind w:leftChars="114" w:left="239"/>
        <w:jc w:val="left"/>
        <w:rPr>
          <w:rFonts w:asciiTheme="minorEastAsia" w:hAnsiTheme="minorEastAsia"/>
          <w:sz w:val="24"/>
          <w:szCs w:val="24"/>
        </w:rPr>
      </w:pPr>
      <w:r>
        <w:rPr>
          <w:rFonts w:asciiTheme="minorEastAsia" w:hAnsiTheme="minorEastAsia" w:hint="eastAsia"/>
          <w:sz w:val="24"/>
          <w:szCs w:val="24"/>
        </w:rPr>
        <w:t>1.</w:t>
      </w:r>
      <w:r w:rsidR="00F761CE" w:rsidRPr="00DE0F88">
        <w:rPr>
          <w:rFonts w:asciiTheme="minorEastAsia" w:hAnsiTheme="minorEastAsia" w:hint="eastAsia"/>
          <w:sz w:val="24"/>
          <w:szCs w:val="24"/>
        </w:rPr>
        <w:t xml:space="preserve">刘少峰 </w:t>
      </w:r>
      <w:r w:rsidR="00D76FFF" w:rsidRPr="00DE0F88">
        <w:rPr>
          <w:rFonts w:asciiTheme="minorEastAsia" w:hAnsiTheme="minorEastAsia" w:hint="eastAsia"/>
          <w:sz w:val="24"/>
          <w:szCs w:val="24"/>
        </w:rPr>
        <w:t>：排名1，教授，工作单位：中国地质大学（北京），完成单位：</w:t>
      </w:r>
      <w:r w:rsidRPr="00DE0F88">
        <w:rPr>
          <w:rFonts w:asciiTheme="minorEastAsia" w:hAnsiTheme="minorEastAsia" w:hint="eastAsia"/>
          <w:sz w:val="24"/>
          <w:szCs w:val="24"/>
        </w:rPr>
        <w:t>中国地质大学（北京）</w:t>
      </w:r>
    </w:p>
    <w:p w:rsidR="00F761CE" w:rsidRPr="00DE0F88" w:rsidRDefault="00DE0F88" w:rsidP="00DE0F88">
      <w:pPr>
        <w:spacing w:line="360" w:lineRule="auto"/>
        <w:ind w:firstLineChars="100" w:firstLine="240"/>
        <w:rPr>
          <w:rFonts w:asciiTheme="minorEastAsia" w:hAnsiTheme="minorEastAsia"/>
          <w:sz w:val="24"/>
          <w:szCs w:val="24"/>
        </w:rPr>
      </w:pPr>
      <w:r>
        <w:rPr>
          <w:rFonts w:asciiTheme="minorEastAsia" w:hAnsiTheme="minorEastAsia" w:hint="eastAsia"/>
          <w:sz w:val="24"/>
          <w:szCs w:val="24"/>
        </w:rPr>
        <w:t>对</w:t>
      </w:r>
      <w:r w:rsidR="00D76FFF" w:rsidRPr="00DE0F88">
        <w:rPr>
          <w:rFonts w:asciiTheme="minorEastAsia" w:hAnsiTheme="minorEastAsia" w:hint="eastAsia"/>
          <w:sz w:val="24"/>
          <w:szCs w:val="24"/>
        </w:rPr>
        <w:t>本项目具体创新</w:t>
      </w:r>
      <w:bookmarkStart w:id="0" w:name="_GoBack"/>
      <w:bookmarkEnd w:id="0"/>
      <w:r w:rsidRPr="00DE0F88">
        <w:rPr>
          <w:rFonts w:asciiTheme="minorEastAsia" w:hAnsiTheme="minorEastAsia" w:hint="eastAsia"/>
          <w:sz w:val="24"/>
          <w:szCs w:val="24"/>
        </w:rPr>
        <w:t>性</w:t>
      </w:r>
      <w:r w:rsidR="00D76FFF" w:rsidRPr="00DE0F88">
        <w:rPr>
          <w:rFonts w:asciiTheme="minorEastAsia" w:hAnsiTheme="minorEastAsia" w:hint="eastAsia"/>
          <w:sz w:val="24"/>
          <w:szCs w:val="24"/>
        </w:rPr>
        <w:t>贡献：</w:t>
      </w:r>
      <w:r w:rsidR="00F761CE" w:rsidRPr="00DE0F88">
        <w:rPr>
          <w:rFonts w:asciiTheme="minorEastAsia" w:hAnsiTheme="minorEastAsia" w:hint="eastAsia"/>
          <w:sz w:val="24"/>
          <w:szCs w:val="24"/>
        </w:rPr>
        <w:t>为本项目第一重要科学成果的完成人。完成了该创新成果主要发现点研究思路的设计，并参与完成了大部分工作。是“弧后前陆盆地动力和挠曲成因”的提出者，改变了国际地学界对弧后前陆盆地成因的传统认识，做出了创造性贡献，由代表性论文1, 2和3支持。为第二、三重要科学成果的主要完成人，</w:t>
      </w:r>
      <w:r w:rsidR="00F761CE" w:rsidRPr="00DE0F88">
        <w:rPr>
          <w:rFonts w:asciiTheme="minorEastAsia" w:hAnsiTheme="minorEastAsia" w:hint="eastAsia"/>
          <w:sz w:val="24"/>
          <w:szCs w:val="24"/>
        </w:rPr>
        <w:lastRenderedPageBreak/>
        <w:t>提出了“秦岭-大别山从斜向俯冲、转向正向碰撞、顺时针旋转的造山过程”、“超高压变质岩剥露过程”和“华北鄂尔多斯西缘侧向挤出构造模式”等，由代表性论文4</w:t>
      </w:r>
      <w:r w:rsidR="0055294E">
        <w:rPr>
          <w:rFonts w:asciiTheme="minorEastAsia" w:hAnsiTheme="minorEastAsia" w:hint="eastAsia"/>
          <w:sz w:val="24"/>
          <w:szCs w:val="24"/>
        </w:rPr>
        <w:t>等</w:t>
      </w:r>
      <w:r w:rsidR="00F761CE" w:rsidRPr="00DE0F88">
        <w:rPr>
          <w:rFonts w:asciiTheme="minorEastAsia" w:hAnsiTheme="minorEastAsia" w:hint="eastAsia"/>
          <w:sz w:val="24"/>
          <w:szCs w:val="24"/>
        </w:rPr>
        <w:t>支持。提出了盆山耦合关系研究的基本思路和方法体系，对重要科学成果四做出了创造性贡献。</w:t>
      </w:r>
    </w:p>
    <w:p w:rsidR="00DE0F88" w:rsidRPr="00DE0F88" w:rsidRDefault="00DE0F88" w:rsidP="00DE0F88">
      <w:pPr>
        <w:spacing w:line="360" w:lineRule="auto"/>
        <w:ind w:firstLineChars="50" w:firstLine="120"/>
        <w:rPr>
          <w:rFonts w:asciiTheme="minorEastAsia" w:hAnsiTheme="minorEastAsia"/>
          <w:sz w:val="24"/>
          <w:szCs w:val="24"/>
        </w:rPr>
      </w:pPr>
      <w:r>
        <w:rPr>
          <w:rFonts w:asciiTheme="minorEastAsia" w:hAnsiTheme="minorEastAsia" w:hint="eastAsia"/>
          <w:sz w:val="24"/>
          <w:szCs w:val="24"/>
        </w:rPr>
        <w:t>2.</w:t>
      </w:r>
      <w:r w:rsidR="00F761CE" w:rsidRPr="00DE0F88">
        <w:rPr>
          <w:rFonts w:asciiTheme="minorEastAsia" w:hAnsiTheme="minorEastAsia" w:hint="eastAsia"/>
          <w:sz w:val="24"/>
          <w:szCs w:val="24"/>
        </w:rPr>
        <w:t>王</w:t>
      </w:r>
      <w:r w:rsidR="00D76FFF" w:rsidRPr="00DE0F88">
        <w:rPr>
          <w:rFonts w:asciiTheme="minorEastAsia" w:hAnsiTheme="minorEastAsia" w:hint="eastAsia"/>
          <w:sz w:val="24"/>
          <w:szCs w:val="24"/>
        </w:rPr>
        <w:t>岳军：排名</w:t>
      </w:r>
      <w:r>
        <w:rPr>
          <w:rFonts w:asciiTheme="minorEastAsia" w:hAnsiTheme="minorEastAsia" w:hint="eastAsia"/>
          <w:sz w:val="24"/>
          <w:szCs w:val="24"/>
        </w:rPr>
        <w:t>2</w:t>
      </w:r>
      <w:r w:rsidR="00D76FFF" w:rsidRPr="00DE0F88">
        <w:rPr>
          <w:rFonts w:asciiTheme="minorEastAsia" w:hAnsiTheme="minorEastAsia" w:hint="eastAsia"/>
          <w:sz w:val="24"/>
          <w:szCs w:val="24"/>
        </w:rPr>
        <w:t>，教授，工作单位：</w:t>
      </w:r>
      <w:r w:rsidRPr="00DE0F88">
        <w:rPr>
          <w:rFonts w:asciiTheme="minorEastAsia" w:hAnsiTheme="minorEastAsia" w:hint="eastAsia"/>
          <w:sz w:val="24"/>
          <w:szCs w:val="24"/>
        </w:rPr>
        <w:t>中山</w:t>
      </w:r>
      <w:r w:rsidR="00D76FFF" w:rsidRPr="00DE0F88">
        <w:rPr>
          <w:rFonts w:asciiTheme="minorEastAsia" w:hAnsiTheme="minorEastAsia" w:hint="eastAsia"/>
          <w:sz w:val="24"/>
          <w:szCs w:val="24"/>
        </w:rPr>
        <w:t>大学，完成单位：</w:t>
      </w:r>
      <w:r w:rsidR="00835490">
        <w:rPr>
          <w:rFonts w:asciiTheme="minorEastAsia" w:hAnsiTheme="minorEastAsia" w:hint="eastAsia"/>
          <w:sz w:val="24"/>
          <w:szCs w:val="24"/>
        </w:rPr>
        <w:t>中国科学院广州地球化学研究所</w:t>
      </w:r>
    </w:p>
    <w:p w:rsidR="00F761CE" w:rsidRPr="00DE0F88" w:rsidRDefault="00DE0F88" w:rsidP="00DE0F88">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对</w:t>
      </w:r>
      <w:r w:rsidR="00D76FFF" w:rsidRPr="00DE0F88">
        <w:rPr>
          <w:rFonts w:asciiTheme="minorEastAsia" w:hAnsiTheme="minorEastAsia" w:hint="eastAsia"/>
          <w:sz w:val="24"/>
          <w:szCs w:val="24"/>
        </w:rPr>
        <w:t>本项目具体创新</w:t>
      </w:r>
      <w:r w:rsidRPr="00DE0F88">
        <w:rPr>
          <w:rFonts w:asciiTheme="minorEastAsia" w:hAnsiTheme="minorEastAsia" w:hint="eastAsia"/>
          <w:sz w:val="24"/>
          <w:szCs w:val="24"/>
        </w:rPr>
        <w:t>性</w:t>
      </w:r>
      <w:r w:rsidR="00D76FFF" w:rsidRPr="00DE0F88">
        <w:rPr>
          <w:rFonts w:asciiTheme="minorEastAsia" w:hAnsiTheme="minorEastAsia" w:hint="eastAsia"/>
          <w:sz w:val="24"/>
          <w:szCs w:val="24"/>
        </w:rPr>
        <w:t>贡献：</w:t>
      </w:r>
      <w:r w:rsidR="00F761CE" w:rsidRPr="00DE0F88">
        <w:rPr>
          <w:rFonts w:asciiTheme="minorEastAsia" w:hAnsiTheme="minorEastAsia" w:hint="eastAsia"/>
          <w:sz w:val="24"/>
          <w:szCs w:val="24"/>
        </w:rPr>
        <w:t>揭示了大别山南缘超高压变质岩的剥露过程；论证了大别山中基性火山岩的成因；探索了秦岭-大别山及其与南北两侧的扬子和华北地块之间的构造转换关系和盆山系统耦合关系；系统研究了华北陆内构造、变质基底构造演化和动力学背景。对重要科学成果2和3做出了创造性贡献，由代表性论文5、6、7等支持。</w:t>
      </w:r>
    </w:p>
    <w:p w:rsidR="00DE0F88" w:rsidRPr="00DE0F88" w:rsidRDefault="00DE0F88" w:rsidP="00DE0F88">
      <w:pPr>
        <w:spacing w:line="360" w:lineRule="auto"/>
        <w:rPr>
          <w:rFonts w:asciiTheme="minorEastAsia" w:hAnsiTheme="minorEastAsia"/>
          <w:sz w:val="24"/>
          <w:szCs w:val="24"/>
        </w:rPr>
      </w:pPr>
      <w:r>
        <w:rPr>
          <w:rFonts w:asciiTheme="minorEastAsia" w:hAnsiTheme="minorEastAsia" w:hint="eastAsia"/>
          <w:sz w:val="24"/>
          <w:szCs w:val="24"/>
        </w:rPr>
        <w:t>3.</w:t>
      </w:r>
      <w:r w:rsidR="00D76FFF" w:rsidRPr="00DE0F88">
        <w:rPr>
          <w:rFonts w:asciiTheme="minorEastAsia" w:hAnsiTheme="minorEastAsia" w:hint="eastAsia"/>
          <w:sz w:val="24"/>
          <w:szCs w:val="24"/>
        </w:rPr>
        <w:t>王瑜：排名</w:t>
      </w:r>
      <w:r>
        <w:rPr>
          <w:rFonts w:asciiTheme="minorEastAsia" w:hAnsiTheme="minorEastAsia" w:hint="eastAsia"/>
          <w:sz w:val="24"/>
          <w:szCs w:val="24"/>
        </w:rPr>
        <w:t>3</w:t>
      </w:r>
      <w:r w:rsidR="00D76FFF" w:rsidRPr="00DE0F88">
        <w:rPr>
          <w:rFonts w:asciiTheme="minorEastAsia" w:hAnsiTheme="minorEastAsia" w:hint="eastAsia"/>
          <w:sz w:val="24"/>
          <w:szCs w:val="24"/>
        </w:rPr>
        <w:t>，教授，工作单位：</w:t>
      </w:r>
      <w:r w:rsidRPr="00DE0F88">
        <w:rPr>
          <w:rFonts w:asciiTheme="minorEastAsia" w:hAnsiTheme="minorEastAsia" w:hint="eastAsia"/>
          <w:sz w:val="24"/>
          <w:szCs w:val="24"/>
        </w:rPr>
        <w:t>中国地质大学（北京），完成单位：中国地质大学（北京）</w:t>
      </w:r>
    </w:p>
    <w:p w:rsidR="00D76FFF" w:rsidRPr="00DE0F88" w:rsidRDefault="00D76FFF" w:rsidP="00DE0F88">
      <w:pPr>
        <w:spacing w:line="360" w:lineRule="auto"/>
        <w:ind w:firstLineChars="200" w:firstLine="480"/>
        <w:rPr>
          <w:rFonts w:asciiTheme="minorEastAsia" w:hAnsiTheme="minorEastAsia"/>
          <w:sz w:val="24"/>
          <w:szCs w:val="24"/>
        </w:rPr>
      </w:pPr>
      <w:r w:rsidRPr="00DE0F88">
        <w:rPr>
          <w:rFonts w:asciiTheme="minorEastAsia" w:hAnsiTheme="minorEastAsia" w:hint="eastAsia"/>
          <w:sz w:val="24"/>
          <w:szCs w:val="24"/>
        </w:rPr>
        <w:t>对本项目具体创新</w:t>
      </w:r>
      <w:r w:rsidR="00DE0F88" w:rsidRPr="00DE0F88">
        <w:rPr>
          <w:rFonts w:asciiTheme="minorEastAsia" w:hAnsiTheme="minorEastAsia" w:hint="eastAsia"/>
          <w:sz w:val="24"/>
          <w:szCs w:val="24"/>
        </w:rPr>
        <w:t>性</w:t>
      </w:r>
      <w:r w:rsidRPr="00DE0F88">
        <w:rPr>
          <w:rFonts w:asciiTheme="minorEastAsia" w:hAnsiTheme="minorEastAsia" w:hint="eastAsia"/>
          <w:sz w:val="24"/>
          <w:szCs w:val="24"/>
        </w:rPr>
        <w:t>贡献：以华北地区为例，获得了古欧亚构造体制向西太平洋构造体制，从早期挤压构造变形向伸展变形转换时间及叠加方式，探索了大陆构造中重要的构造叠加、转换，以及构造带和块体间的相互演化关系；获得了一批高质量的40Ar/39Ar年代学研究成果，对中国西部及华北中新生代一些具有典型意义的盆山构造事件提供了运动学和年代学制约；在韧性、脆性、塑性变形状态下构造年代测定方法的研究也做出了重要贡献。主要对重要科学成果2和3做出了创造性贡献，由代表性论文</w:t>
      </w:r>
      <w:r w:rsidR="00230FCE">
        <w:rPr>
          <w:rFonts w:asciiTheme="minorEastAsia" w:hAnsiTheme="minorEastAsia" w:hint="eastAsia"/>
          <w:sz w:val="24"/>
          <w:szCs w:val="24"/>
        </w:rPr>
        <w:t>8</w:t>
      </w:r>
      <w:r w:rsidRPr="00DE0F88">
        <w:rPr>
          <w:rFonts w:asciiTheme="minorEastAsia" w:hAnsiTheme="minorEastAsia" w:hint="eastAsia"/>
          <w:sz w:val="24"/>
          <w:szCs w:val="24"/>
        </w:rPr>
        <w:t>等支持</w:t>
      </w:r>
    </w:p>
    <w:sectPr w:rsidR="00D76FFF" w:rsidRPr="00DE0F88" w:rsidSect="006C349D">
      <w:pgSz w:w="11906" w:h="16838"/>
      <w:pgMar w:top="1418" w:right="1531" w:bottom="1134"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5217" w:rsidRDefault="00E35217" w:rsidP="00DE0F41">
      <w:r>
        <w:separator/>
      </w:r>
    </w:p>
  </w:endnote>
  <w:endnote w:type="continuationSeparator" w:id="0">
    <w:p w:rsidR="00E35217" w:rsidRDefault="00E35217" w:rsidP="00DE0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FangSong">
    <w:altName w:val="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5217" w:rsidRDefault="00E35217" w:rsidP="00DE0F41">
      <w:r>
        <w:separator/>
      </w:r>
    </w:p>
  </w:footnote>
  <w:footnote w:type="continuationSeparator" w:id="0">
    <w:p w:rsidR="00E35217" w:rsidRDefault="00E35217" w:rsidP="00DE0F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6"/>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4CE4"/>
    <w:rsid w:val="0017055A"/>
    <w:rsid w:val="00230FCE"/>
    <w:rsid w:val="0039674D"/>
    <w:rsid w:val="003F11A8"/>
    <w:rsid w:val="004545B5"/>
    <w:rsid w:val="0055294E"/>
    <w:rsid w:val="00576706"/>
    <w:rsid w:val="005C2BAD"/>
    <w:rsid w:val="005F1103"/>
    <w:rsid w:val="006C349D"/>
    <w:rsid w:val="006D5AF7"/>
    <w:rsid w:val="00835490"/>
    <w:rsid w:val="008A3B91"/>
    <w:rsid w:val="008B3AFE"/>
    <w:rsid w:val="00A258D5"/>
    <w:rsid w:val="00D22615"/>
    <w:rsid w:val="00D76FFF"/>
    <w:rsid w:val="00DE0F41"/>
    <w:rsid w:val="00DE0F88"/>
    <w:rsid w:val="00E35217"/>
    <w:rsid w:val="00EA0A23"/>
    <w:rsid w:val="00F04CE4"/>
    <w:rsid w:val="00F761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F40455"/>
  <w15:docId w15:val="{9DDBD5FA-3446-4AEC-AF1B-B44C23815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D5AF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E0F4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DE0F41"/>
    <w:rPr>
      <w:sz w:val="18"/>
      <w:szCs w:val="18"/>
    </w:rPr>
  </w:style>
  <w:style w:type="paragraph" w:styleId="a5">
    <w:name w:val="footer"/>
    <w:basedOn w:val="a"/>
    <w:link w:val="a6"/>
    <w:uiPriority w:val="99"/>
    <w:semiHidden/>
    <w:unhideWhenUsed/>
    <w:rsid w:val="00DE0F41"/>
    <w:pPr>
      <w:tabs>
        <w:tab w:val="center" w:pos="4153"/>
        <w:tab w:val="right" w:pos="8306"/>
      </w:tabs>
      <w:snapToGrid w:val="0"/>
      <w:jc w:val="left"/>
    </w:pPr>
    <w:rPr>
      <w:sz w:val="18"/>
      <w:szCs w:val="18"/>
    </w:rPr>
  </w:style>
  <w:style w:type="character" w:customStyle="1" w:styleId="a6">
    <w:name w:val="页脚 字符"/>
    <w:basedOn w:val="a0"/>
    <w:link w:val="a5"/>
    <w:uiPriority w:val="99"/>
    <w:semiHidden/>
    <w:rsid w:val="00DE0F4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859062">
      <w:bodyDiv w:val="1"/>
      <w:marLeft w:val="0"/>
      <w:marRight w:val="0"/>
      <w:marTop w:val="0"/>
      <w:marBottom w:val="0"/>
      <w:divBdr>
        <w:top w:val="none" w:sz="0" w:space="0" w:color="auto"/>
        <w:left w:val="none" w:sz="0" w:space="0" w:color="auto"/>
        <w:bottom w:val="none" w:sz="0" w:space="0" w:color="auto"/>
        <w:right w:val="none" w:sz="0" w:space="0" w:color="auto"/>
      </w:divBdr>
      <w:divsChild>
        <w:div w:id="18462852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744</Words>
  <Characters>4243</Characters>
  <Application>Microsoft Office Word</Application>
  <DocSecurity>0</DocSecurity>
  <Lines>35</Lines>
  <Paragraphs>9</Paragraphs>
  <ScaleCrop>false</ScaleCrop>
  <Company>Lenovo</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Microsoft Office 用户</cp:lastModifiedBy>
  <cp:revision>2</cp:revision>
  <dcterms:created xsi:type="dcterms:W3CDTF">2018-07-21T02:39:00Z</dcterms:created>
  <dcterms:modified xsi:type="dcterms:W3CDTF">2018-07-21T02:39:00Z</dcterms:modified>
</cp:coreProperties>
</file>